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0" w:afterAutospacing="0" w:line="360" w:lineRule="auto"/>
        <w:ind w:left="0" w:right="0" w:firstLine="0"/>
        <w:textAlignment w:val="auto"/>
        <w:rPr>
          <w:rFonts w:hint="default" w:ascii="Arial" w:hAnsi="Arial" w:eastAsia="宋体" w:cs="Arial"/>
          <w:i w:val="0"/>
          <w:caps w:val="0"/>
          <w:color w:val="4D4D4D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caps w:val="0"/>
          <w:color w:val="4D4D4D"/>
          <w:spacing w:val="0"/>
          <w:sz w:val="52"/>
          <w:szCs w:val="52"/>
          <w:shd w:val="clear" w:fill="FFFFFF"/>
          <w:lang w:val="en-US" w:eastAsia="zh-CN"/>
        </w:rPr>
        <w:t>一、以太坊概述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textAlignment w:val="auto"/>
        <w:rPr>
          <w:rFonts w:ascii="Arial" w:hAnsi="Arial" w:eastAsia="Arial" w:cs="Arial"/>
          <w:i w:val="0"/>
          <w:caps w:val="0"/>
          <w:color w:val="4D4D4D"/>
          <w:spacing w:val="0"/>
          <w:sz w:val="20"/>
          <w:szCs w:val="20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0"/>
          <w:szCs w:val="20"/>
          <w:shd w:val="clear" w:fill="FFFFFF"/>
        </w:rPr>
        <w:t>BTC和ETH为最主要的两种加密货币，BTC称为区块链1.0，以太坊称为区块链2.0。之前文章中提出了比特币设计中存在某些不足，以太坊便对其进行了改进。例如：出块时间、共识协议、mining puzzle（对内存要求高，反ASIC芯片使用）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0"/>
          <w:szCs w:val="20"/>
          <w:shd w:val="clear" w:fill="FFFFFF"/>
        </w:rPr>
        <w:t>未来，以太坊还将会用权益证明(POS)替代工作量证明(POW)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0"/>
          <w:szCs w:val="20"/>
          <w:shd w:val="clear" w:fill="FFFFFF"/>
        </w:rPr>
        <w:t>此外，以太坊增加了对**智能合约（smart contract）**的支持。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0" w:afterAutospacing="0" w:line="36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/>
          <w:i w:val="0"/>
          <w:caps w:val="0"/>
          <w:color w:val="4F4F4F"/>
          <w:spacing w:val="0"/>
          <w:sz w:val="24"/>
          <w:szCs w:val="24"/>
        </w:rPr>
      </w:pPr>
      <w:bookmarkStart w:id="0" w:name="t1"/>
      <w:bookmarkEnd w:id="0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24"/>
          <w:szCs w:val="24"/>
          <w:shd w:val="clear" w:fill="FFFFFF"/>
        </w:rPr>
        <w:t>为什么要开发“智能合约”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Arial" w:hAnsi="Arial" w:eastAsia="Arial" w:cs="Arial"/>
          <w:i w:val="0"/>
          <w:caps w:val="0"/>
          <w:color w:val="4D4D4D"/>
          <w:spacing w:val="0"/>
          <w:sz w:val="20"/>
          <w:szCs w:val="20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0"/>
          <w:szCs w:val="20"/>
          <w:shd w:val="clear" w:fill="FFFFFF"/>
        </w:rPr>
        <w:t>BTC本身是一个去中心化的货币，在比特币取得成功之后，很多人就开始思考：除了货币可以去中心化，还有什么可以去中心化？以太坊的一个特性就是增加了对去中心化的合约的支持。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0"/>
          <w:szCs w:val="20"/>
          <w:shd w:val="clear" w:fill="FFFFFF"/>
        </w:rPr>
        <w:t>如果说比特币系统本身是一个货币应用，以太坊则由于智能合约，升级成为了一个平台，用户可以依据该平台自行开发业务应用。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0" w:afterAutospacing="0" w:line="36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24"/>
          <w:szCs w:val="24"/>
        </w:rPr>
      </w:pPr>
      <w:bookmarkStart w:id="1" w:name="t2"/>
      <w:bookmarkEnd w:id="1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24"/>
          <w:szCs w:val="24"/>
          <w:shd w:val="clear" w:fill="FFFFFF"/>
        </w:rPr>
        <w:t>关于BTC和ETH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Arial" w:hAnsi="Arial" w:eastAsia="Arial" w:cs="Arial"/>
          <w:i w:val="0"/>
          <w:caps w:val="0"/>
          <w:color w:val="4D4D4D"/>
          <w:spacing w:val="0"/>
          <w:sz w:val="20"/>
          <w:szCs w:val="20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0"/>
          <w:szCs w:val="20"/>
          <w:shd w:val="clear" w:fill="FFFFFF"/>
        </w:rPr>
        <w:t>BTC的发明人为中本聪(疑似日本人)，ETH为Vitalik Buterin收到BTC启发发明出来的““下一代加密货币与去中心化应用平台””。BTC中货币最小单位为“聪”，最少的钱为一聪；ETH中货币最小单位为“Wei”，最少的钱为一Wei。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0" w:afterAutospacing="0" w:line="36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24"/>
          <w:szCs w:val="24"/>
        </w:rPr>
      </w:pPr>
      <w:bookmarkStart w:id="2" w:name="t3"/>
      <w:bookmarkEnd w:id="2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24"/>
          <w:szCs w:val="24"/>
          <w:shd w:val="clear" w:fill="FFFFFF"/>
        </w:rPr>
        <w:t>去中心化的合约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Arial" w:hAnsi="Arial" w:eastAsia="Arial" w:cs="Arial"/>
          <w:i w:val="0"/>
          <w:caps w:val="0"/>
          <w:color w:val="4D4D4D"/>
          <w:spacing w:val="0"/>
          <w:sz w:val="20"/>
          <w:szCs w:val="20"/>
          <w:shd w:val="clear" w:fill="FFFFFF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0"/>
          <w:szCs w:val="20"/>
          <w:shd w:val="clear" w:fill="FFFFFF"/>
        </w:rPr>
        <w:t>首先，讨论去中心化货币。货币本身由政府发行，政府公信力为其背书，BTC通过技术手段取代了政府的职能。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0"/>
          <w:szCs w:val="20"/>
          <w:shd w:val="clear" w:fill="FFFFFF"/>
        </w:rPr>
        <w:t>现实生活中，我们经常提到“契约”或“合约”。合约的有效性也是需要政府进行维护的，如果产生 纠纷需要针对合法性合同进行判决。ETH的设计目的就是，通过技术手段来实现取代政府对于合约的职能。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0"/>
          <w:szCs w:val="20"/>
          <w:shd w:val="clear" w:fill="FFFFFF"/>
        </w:rPr>
        <w:t>那么，去中心化的合约有什么好处？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0"/>
          <w:szCs w:val="20"/>
          <w:shd w:val="clear" w:fill="FFFFFF"/>
        </w:rPr>
        <w:t>若合同签署方并非一个国家，没有统一的司法部门（如：众筹）。如果可以编写无法修改的合约，所有人只能按照相关参与方执行，无法违约。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0" w:afterAutospacing="0" w:line="360" w:lineRule="auto"/>
        <w:ind w:left="0" w:right="0" w:firstLine="0"/>
        <w:textAlignment w:val="auto"/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i w:val="0"/>
          <w:caps w:val="0"/>
          <w:color w:val="000000" w:themeColor="text1"/>
          <w:spacing w:val="0"/>
          <w:sz w:val="52"/>
          <w:szCs w:val="5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二、以太坊账户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ascii="Arial" w:hAnsi="Arial" w:eastAsia="Arial" w:cs="Arial"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BTC系统是基于交易的账本，系统中并未显示记录账户有多少钱，只能通过UTXO进行推算。但实际中，使用起来较为别扭。</w:t>
      </w:r>
      <w:r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A转给B钱的时候，需要说明币的来源。实际中只需要存钱说明来源，花钱则不用。此外，账户中的钱在花的时候，必须一次性全部花出去。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720" w:right="720"/>
        <w:rPr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如图1，B收到A的10个BTC，他想要给C3个BTC，如果按照1中方式，其余7个比特币会以交易费的形式给挖出区块的矿工。</w:t>
      </w:r>
      <w:r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因此，为了避免这种情况，便吸引采用2中方式，将3个BTC转给C，将剩余7个BTC转到自己的另一账户D上面。</w:t>
      </w:r>
      <w:r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342130" cy="1416685"/>
            <wp:effectExtent l="0" t="0" r="1270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1416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以太坊系统则采用了基于账户的模型，与现实中银行账户相似。系统中显示记录每个账户以太币的数量，转账是否合法只需要查看转账者账户中以太币是否足够即可，同时也不需要每次全部转账。同时，这也也天然地防范了双花攻击。</w:t>
      </w:r>
      <w:r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当然，以太坊发这种模式也存在缺点，这种模式存在</w:t>
      </w:r>
      <w:r>
        <w:rPr>
          <w:rStyle w:val="6"/>
          <w:rFonts w:hint="default" w:ascii="Arial" w:hAnsi="Arial" w:eastAsia="Arial" w:cs="Arial"/>
          <w:b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重放攻击</w:t>
      </w:r>
      <w:r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的缺陷。A向B转账，过一段时间，B将A的交易重新发布，从而导致A账户被扣钱两次。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720" w:right="720"/>
        <w:rPr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为了防范重放攻击，给账户交易添加计数器记录该账户交易过多少次，转账时候将转账次数计入交易的内容中。</w:t>
      </w:r>
      <w:r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系统中全节点维护账户余额和该计数器的交易数，从而防止本地篡改余额或进行重放攻击。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以太坊系统中存在两类账户：</w:t>
      </w:r>
      <w:r>
        <w:rPr>
          <w:rStyle w:val="6"/>
          <w:rFonts w:hint="default" w:ascii="Arial" w:hAnsi="Arial" w:eastAsia="Arial" w:cs="Arial"/>
          <w:b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外部账户</w:t>
      </w:r>
      <w:r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和</w:t>
      </w:r>
      <w:r>
        <w:rPr>
          <w:rStyle w:val="6"/>
          <w:rFonts w:hint="default" w:ascii="Arial" w:hAnsi="Arial" w:eastAsia="Arial" w:cs="Arial"/>
          <w:b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合约账户</w:t>
      </w:r>
      <w:r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600" w:right="0" w:hanging="360"/>
        <w:rPr>
          <w:b w:val="0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外部账户：类似于BTC系统中公私钥对。存在账户余额balance和计数器nonce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600" w:right="0" w:hanging="360"/>
        <w:rPr>
          <w:b w:val="0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合约账户：并非通过公私钥对控制。(不能主动发起交易，只能接收到外部账户调用后才能发起交易或调用其他合约账户)其除了balance和nonce之外还有code(代码)、storage(相关状态-存储)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创建合约时候会返回一个地址，就可以对其调用。调用过程中，代码不变但状态会发生改变。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为什么要做以太坊，更换为基于账户的模型而不是沿袭BTC系统？</w:t>
      </w:r>
      <w:r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比特币中支持每次更换账户，但以太坊是为了支持智能合约，而合约签订双方是需要明确且较少变化的。尤其是对于合约账户来说，需要保持稳定状态。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Arial" w:hAnsi="Arial" w:eastAsia="Arial" w:cs="Arial"/>
          <w:i w:val="0"/>
          <w:caps w:val="0"/>
          <w:color w:val="000000" w:themeColor="text1"/>
          <w:spacing w:val="0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0" w:afterAutospacing="0" w:line="360" w:lineRule="auto"/>
        <w:ind w:left="0" w:right="0" w:firstLine="0"/>
        <w:textAlignment w:val="auto"/>
        <w:rPr>
          <w:rFonts w:hint="eastAsia" w:ascii="Arial" w:hAnsi="Arial" w:cs="Arial"/>
          <w:i w:val="0"/>
          <w:caps w:val="0"/>
          <w:color w:val="000000" w:themeColor="text1"/>
          <w:spacing w:val="0"/>
          <w:sz w:val="52"/>
          <w:szCs w:val="5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i w:val="0"/>
          <w:caps w:val="0"/>
          <w:color w:val="000000" w:themeColor="text1"/>
          <w:spacing w:val="0"/>
          <w:sz w:val="52"/>
          <w:szCs w:val="5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以太坊状态树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0" w:afterAutospacing="0" w:line="360" w:lineRule="auto"/>
        <w:ind w:leftChars="0" w:right="0" w:rightChars="0"/>
        <w:textAlignment w:val="auto"/>
        <w:outlineLvl w:val="1"/>
        <w:rPr>
          <w:color w:val="555666"/>
          <w:sz w:val="21"/>
          <w:szCs w:val="21"/>
          <w:shd w:val="clear" w:color="auto" w:fill="auto"/>
        </w:rPr>
      </w:pPr>
      <w:r>
        <w:rPr>
          <w:rFonts w:ascii="Arial" w:hAnsi="Arial" w:eastAsia="Arial" w:cs="Arial"/>
          <w:i w:val="0"/>
          <w:caps w:val="0"/>
          <w:color w:val="555666"/>
          <w:spacing w:val="0"/>
          <w:sz w:val="21"/>
          <w:szCs w:val="21"/>
          <w:bdr w:val="none" w:color="auto" w:sz="0" w:space="0"/>
          <w:shd w:val="clear" w:color="auto" w:fill="auto"/>
        </w:rPr>
        <w:t>在以太坊中，有</w:t>
      </w:r>
      <w:r>
        <w:rPr>
          <w:rStyle w:val="6"/>
          <w:rFonts w:hint="default" w:ascii="Arial" w:hAnsi="Arial" w:eastAsia="Arial" w:cs="Arial"/>
          <w:b/>
          <w:i w:val="0"/>
          <w:caps w:val="0"/>
          <w:color w:val="555666"/>
          <w:spacing w:val="0"/>
          <w:sz w:val="21"/>
          <w:szCs w:val="21"/>
          <w:bdr w:val="none" w:color="auto" w:sz="0" w:space="0"/>
          <w:shd w:val="clear" w:color="auto" w:fill="auto"/>
        </w:rPr>
        <w:t>三棵树</w:t>
      </w:r>
      <w:r>
        <w:rPr>
          <w:rFonts w:hint="default" w:ascii="Arial" w:hAnsi="Arial" w:eastAsia="Arial" w:cs="Arial"/>
          <w:i w:val="0"/>
          <w:caps w:val="0"/>
          <w:color w:val="555666"/>
          <w:spacing w:val="0"/>
          <w:sz w:val="21"/>
          <w:szCs w:val="21"/>
          <w:bdr w:val="none" w:color="auto" w:sz="0" w:space="0"/>
          <w:shd w:val="clear" w:color="auto" w:fill="auto"/>
        </w:rPr>
        <w:t>的说法，分别是状态树、收据树和交易树。了解了这三棵树，就弄清楚了以太坊的基础数据结构设计。</w:t>
      </w:r>
      <w:r>
        <w:rPr>
          <w:rFonts w:hint="default" w:ascii="Arial" w:hAnsi="Arial" w:eastAsia="Arial" w:cs="Arial"/>
          <w:i w:val="0"/>
          <w:caps w:val="0"/>
          <w:color w:val="555666"/>
          <w:spacing w:val="0"/>
          <w:sz w:val="21"/>
          <w:szCs w:val="21"/>
          <w:bdr w:val="none" w:color="auto" w:sz="0" w:space="0"/>
          <w:shd w:val="clear" w:color="auto" w:fill="auto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555666"/>
          <w:spacing w:val="0"/>
          <w:sz w:val="21"/>
          <w:szCs w:val="21"/>
          <w:bdr w:val="none" w:color="auto" w:sz="0" w:space="0"/>
          <w:shd w:val="clear" w:color="auto" w:fill="auto"/>
        </w:rPr>
        <w:t>而以太坊实现的是一个"平台性"的应用，其复杂性必然较高。因此，其内部数据结构设计也存在一定复杂度。对此，ETH数据结构篇将花费较多篇幅进行编写，请继续关注后续内容。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t>前一篇文章中有提过，以太坊采用基于账户的模式，系统中显式记录每个账户的余额。而以太坊这样一个大型分布式系统中，是采用的什么样的数据结构来实现对这些数据的管理的。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t>首先，我们要实现从账户地址到账户状态的映射。在以太坊中，账户地址为160字节，表示为40个16进制数额。状态包含了余额(balance)、交易次数(nonce),合约账户中还包含了code(代码)、存储(stroge)。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480" w:right="0" w:hanging="360"/>
        <w:rPr>
          <w:b w:val="0"/>
        </w:rPr>
      </w:pP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直观地来看，其本质上为Key-value键值对，所以直观想法便用哈希表实现。若不考虑哈希碰撞，查询直接为常数级别的查询效率。</w:t>
      </w: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但采用哈希表，难以提供Merkle proof(BTC数据结构篇中有对Merkle proof的介绍，还记得是什么吗？)。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720" w:right="720"/>
        <w:rPr>
          <w:color w:val="555666"/>
          <w:sz w:val="21"/>
          <w:szCs w:val="21"/>
          <w:shd w:val="clear" w:color="auto" w:fill="auto"/>
        </w:rPr>
      </w:pPr>
      <w:r>
        <w:rPr>
          <w:rFonts w:hint="default" w:ascii="Arial" w:hAnsi="Arial" w:eastAsia="Arial" w:cs="Arial"/>
          <w:i w:val="0"/>
          <w:caps w:val="0"/>
          <w:color w:val="555666"/>
          <w:spacing w:val="0"/>
          <w:sz w:val="21"/>
          <w:szCs w:val="21"/>
          <w:bdr w:val="none" w:color="auto" w:sz="0" w:space="0"/>
          <w:shd w:val="clear" w:color="auto" w:fill="auto"/>
        </w:rPr>
        <w:t>需要记住的是，在BTC和以太坊中，交易保存在区块内部，一个区块可以包含多个交易。通过区块构成区块链，而非交易。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思考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  <w:lang w:val="en-US" w:eastAsia="zh-CN"/>
        </w:rPr>
        <w:t>: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如何组织账户的数据结构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600" w:right="0" w:hanging="360"/>
        <w:rPr>
          <w:b w:val="0"/>
        </w:rPr>
      </w:pP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我们能否像BTC中，将哈希表的内容组织为Merkle Tree？</w:t>
      </w: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但当新区块发布，哈希表内容会改变，再次将其组织为新的Merkle Tree?如果这样，每当产生新区块(ETH中新区块产生时间为10s左右)，都要重新组织Merkle Tree，很明显这是不现实的。</w:t>
      </w: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需要注意的是，比特币系统中没有账户概念，交易由区块管理，而区块包含上限为4000个交易左右，所以Merkle Tree不是无限增大的。而ETH中，Merkle Tree来组织账户信息，很明显其会越来越庞大。</w:t>
      </w: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实际中，发生变化的仅仅为很少一部分数据，我们每次重新构建Merkle Tree代价很大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600" w:right="0" w:hanging="360"/>
        <w:rPr>
          <w:b w:val="0"/>
        </w:rPr>
      </w:pP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那我们不要哈希表了，直接使用Merkle Tree，每次修改只需要修改其中一部分即可，这个可以吗？</w:t>
      </w: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实际中，Merkle Tree并未提供一个高效的查找和更新的方案。此外，将所有账户构建为一个大的Merkle Tree，为了保证所有节点的一致性和查找速度，必须进行排序。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600" w:right="0" w:hanging="360"/>
        <w:rPr>
          <w:b w:val="0"/>
        </w:rPr>
      </w:pP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那么经过排序，使用Sorted Merkle Tree可以吗？</w:t>
      </w: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新增账户，由于其地址随机，插入Merkle Tree时候很大可能在Tree中间，发现其必须进行重构。所以Sorted Merkle Tree插入、删除(实际上可以不删除)的代价太大。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t>既然哈希表和 Merkle Tree都不可以，那么我们看一下实际中以太坊采取的数据结构：MPT。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720" w:right="720"/>
        <w:rPr>
          <w:color w:val="555666"/>
          <w:sz w:val="21"/>
          <w:szCs w:val="21"/>
          <w:shd w:val="clear" w:color="auto" w:fill="auto"/>
        </w:rPr>
      </w:pPr>
      <w:r>
        <w:rPr>
          <w:rFonts w:hint="default" w:ascii="Arial" w:hAnsi="Arial" w:eastAsia="Arial" w:cs="Arial"/>
          <w:i w:val="0"/>
          <w:caps w:val="0"/>
          <w:color w:val="555666"/>
          <w:spacing w:val="0"/>
          <w:sz w:val="21"/>
          <w:szCs w:val="21"/>
          <w:bdr w:val="none" w:color="auto" w:sz="0" w:space="0"/>
          <w:shd w:val="clear" w:color="auto" w:fill="auto"/>
        </w:rPr>
        <w:t>注意：BTC系统中，虽然每个节点构建的Merkle Tree不一致（不排序），但最终是获得记账权的节点的Merkle Tree才是有效的。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一个简单的数据结构——trie(字典树、前缀树)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t>如下为一个通过5个单词组成的trie数据结构（只画出key，未画出value）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2429510" cy="3162935"/>
            <wp:effectExtent l="0" t="0" r="8890" b="1841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3162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t>特点：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600" w:right="0" w:hanging="360"/>
        <w:rPr>
          <w:b w:val="0"/>
        </w:rPr>
      </w:pP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trie中每个节点的分支数目取决于Key值中每个元素的取值范围(图例中最多26个英文字母分叉+一个结束标志位)。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600" w:right="0" w:hanging="360"/>
        <w:rPr>
          <w:b w:val="0"/>
        </w:rPr>
      </w:pP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trie查找效率取决于key的长度。实际应用中（以太坊地址长度为160byte）。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600" w:right="0" w:hanging="360"/>
        <w:rPr>
          <w:b w:val="0"/>
        </w:rPr>
      </w:pP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理论上哈希会出现碰撞，而trie上面不会发生碰撞。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600" w:right="0" w:hanging="360"/>
        <w:rPr>
          <w:b w:val="0"/>
        </w:rPr>
      </w:pP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给定输入，无论如何顺序插入，构造的trie都是一样的。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600" w:right="0" w:hanging="360"/>
        <w:rPr>
          <w:b w:val="0"/>
        </w:rPr>
      </w:pP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更新操作局部性较好</w:t>
      </w: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那么trie有缺点吗？当然有：</w:t>
      </w: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trie的存储浪费。很多节点只存储一个key，但其“儿子”只有一个，过于浪费。因此，为了解决这一问题，我们引入</w:t>
      </w:r>
      <w:r>
        <w:rPr>
          <w:rStyle w:val="6"/>
          <w:rFonts w:hint="default" w:ascii="Arial" w:hAnsi="Arial" w:eastAsia="Arial" w:cs="Arial"/>
          <w:b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Patricia tree/trie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bookmarkStart w:id="3" w:name="t4"/>
      <w:bookmarkEnd w:id="3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Patricia trie(Patricia tree)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2"/>
          <w:szCs w:val="22"/>
          <w:bdr w:val="none" w:color="auto" w:sz="0" w:space="0"/>
          <w:shd w:val="clear" w:fill="FFFFFF"/>
        </w:rPr>
        <w:t>Patricia trie就是进行了路径压缩的trie。如上图例子，进行路径压缩后如下图所示：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186680" cy="3304540"/>
            <wp:effectExtent l="0" t="0" r="13970" b="1016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6680" cy="3304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t>需要注意的是，如果新插入单词，原本压缩的路径可能需要扩展开来。那么，需要考虑什么情况下路径压缩效果较好？树中插入的键值分布较为稀疏的情况下，可见路径压缩效果较好。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t>在以太坊系统中，160位的地址存在2^160 种，该数实际上已经非常大了，和账户数目相比，可以认为地址这一键值非常稀疏。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6"/>
          <w:rFonts w:hint="default" w:ascii="Arial" w:hAnsi="Arial" w:eastAsia="Arial" w:cs="Arial"/>
          <w:b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t>因此，我们可以在以太坊账户管理种使用Patricia tree这一数据结构！但实际上，在以太坊种使用的并非简单的PT(Patricia tree),而是MPT(Merkle Patricia tree)。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t>Merkle Tree 和 Balance Tree：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t>区块链和链表的区别在于区块链使用哈希指针，链表使用普通指针。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t>同样，Merkle Tree 相比 Balance Tree，也是普通指针换成了哈希指针。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t>所以，以太坊系统中可如此，将所有账户组织为一个经过路径压缩和排序的Merkle Tree，其根哈希值存储于block header中。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720" w:right="720"/>
        <w:rPr>
          <w:color w:val="555666"/>
          <w:sz w:val="21"/>
          <w:szCs w:val="21"/>
        </w:rPr>
      </w:pPr>
      <w:r>
        <w:rPr>
          <w:rFonts w:hint="default" w:ascii="Arial" w:hAnsi="Arial" w:eastAsia="Arial" w:cs="Arial"/>
          <w:i w:val="0"/>
          <w:caps w:val="0"/>
          <w:color w:val="555666"/>
          <w:spacing w:val="0"/>
          <w:sz w:val="21"/>
          <w:szCs w:val="21"/>
          <w:bdr w:val="none" w:color="auto" w:sz="0" w:space="0"/>
          <w:shd w:val="clear" w:fill="EEF0F4"/>
        </w:rPr>
        <w:t>BTC系统中只有一个交易组成的Merkle Tree，而以太坊中有三个(三棵树)。</w:t>
      </w:r>
      <w:r>
        <w:rPr>
          <w:rFonts w:hint="default" w:ascii="Arial" w:hAnsi="Arial" w:eastAsia="Arial" w:cs="Arial"/>
          <w:i w:val="0"/>
          <w:caps w:val="0"/>
          <w:color w:val="555666"/>
          <w:spacing w:val="0"/>
          <w:sz w:val="21"/>
          <w:szCs w:val="21"/>
          <w:bdr w:val="none" w:color="auto" w:sz="0" w:space="0"/>
          <w:shd w:val="clear" w:fill="EEF0F4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555666"/>
          <w:spacing w:val="0"/>
          <w:sz w:val="21"/>
          <w:szCs w:val="21"/>
          <w:bdr w:val="none" w:color="auto" w:sz="0" w:space="0"/>
          <w:shd w:val="clear" w:fill="EEF0F4"/>
        </w:rPr>
        <w:t>也就是说，在以太坊的block header中，存在有三个根哈希值。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t>根哈希值的用处：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600" w:right="0" w:hanging="360"/>
        <w:rPr>
          <w:b w:val="0"/>
        </w:rPr>
      </w:pP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防止篡改。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600" w:right="0" w:hanging="360"/>
        <w:rPr>
          <w:b w:val="0"/>
        </w:rPr>
      </w:pP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提供Merkle proof，可以证明账户余额，轻节点可以进行验证。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600" w:right="0" w:hanging="360"/>
        <w:rPr>
          <w:b w:val="0"/>
        </w:rPr>
      </w:pP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证明某个发生了交易的账户是否存在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default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MPT(Modified Patricia tree)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30" w:lineRule="atLeast"/>
        <w:ind w:left="0" w:right="0"/>
        <w:jc w:val="left"/>
        <w:textAlignment w:val="auto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555666"/>
          <w:spacing w:val="0"/>
          <w:sz w:val="21"/>
          <w:szCs w:val="21"/>
          <w:bdr w:val="none" w:color="auto" w:sz="0" w:space="0"/>
          <w:shd w:val="clear" w:fill="EEF0F4"/>
        </w:rPr>
        <w:t>以太坊中针对MPT(Merkle Patricia tree)进行了修改，我们称其为MPT(Modified Patricia tree)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t>下图为以太坊中使用的MPT结构示意图。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30" w:lineRule="atLeast"/>
        <w:ind w:left="0" w:right="0"/>
        <w:jc w:val="left"/>
        <w:textAlignment w:val="auto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t>右上角表示四个账户(为直观，显示较少)和其状态(只显示账户余额)。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30" w:lineRule="atLeast"/>
        <w:ind w:left="0" w:right="0"/>
        <w:jc w:val="left"/>
        <w:textAlignment w:val="auto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t>（需要注意这里的指针都是哈希指针）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843270" cy="4041775"/>
            <wp:effectExtent l="0" t="0" r="5080" b="15875"/>
            <wp:docPr id="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3270" cy="404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t>每次发布新区块，状态树中部分节点状态会改变。但改变并非在原地修改，而是新建一些分支，保留原本状态。如下图中，仅仅有新发生改变的节点才需要修改，其他未修改节点直接指向前一个区块中的对应节点。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095365" cy="4084955"/>
            <wp:effectExtent l="0" t="0" r="635" b="10795"/>
            <wp:docPr id="6" name="图片 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5365" cy="4084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t>所以，系统中全节点并非维护一棵MPT，而是每次发布新区块都要新建MPT。只不过大部分节点共享。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720" w:right="720"/>
        <w:rPr>
          <w:color w:val="555666"/>
          <w:sz w:val="21"/>
          <w:szCs w:val="21"/>
        </w:rPr>
      </w:pPr>
      <w:r>
        <w:rPr>
          <w:rFonts w:hint="default" w:ascii="Arial" w:hAnsi="Arial" w:eastAsia="Arial" w:cs="Arial"/>
          <w:i w:val="0"/>
          <w:caps w:val="0"/>
          <w:color w:val="555666"/>
          <w:spacing w:val="0"/>
          <w:sz w:val="21"/>
          <w:szCs w:val="21"/>
          <w:bdr w:val="none" w:color="auto" w:sz="0" w:space="0"/>
          <w:shd w:val="clear" w:fill="EEF0F4"/>
        </w:rPr>
        <w:t>为什么要保存原本状态？为何不直接修改？</w:t>
      </w:r>
      <w:r>
        <w:rPr>
          <w:rFonts w:hint="default" w:ascii="Arial" w:hAnsi="Arial" w:eastAsia="Arial" w:cs="Arial"/>
          <w:i w:val="0"/>
          <w:caps w:val="0"/>
          <w:color w:val="555666"/>
          <w:spacing w:val="0"/>
          <w:sz w:val="21"/>
          <w:szCs w:val="21"/>
          <w:bdr w:val="none" w:color="auto" w:sz="0" w:space="0"/>
          <w:shd w:val="clear" w:fill="EEF0F4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555666"/>
          <w:spacing w:val="0"/>
          <w:sz w:val="21"/>
          <w:szCs w:val="21"/>
          <w:bdr w:val="none" w:color="auto" w:sz="0" w:space="0"/>
          <w:shd w:val="clear" w:fill="EEF0F4"/>
        </w:rPr>
        <w:t>为了便于回滚。如下1中产生分叉，而后上面节点胜出，变为2中状态。那么，下面节点中状态的修改便需要进行回滚。因此，需要维护这些历史记录。</w:t>
      </w:r>
      <w:r>
        <w:rPr>
          <w:rFonts w:hint="default" w:ascii="Arial" w:hAnsi="Arial" w:eastAsia="Arial" w:cs="Arial"/>
          <w:i w:val="0"/>
          <w:caps w:val="0"/>
          <w:color w:val="555666"/>
          <w:spacing w:val="0"/>
          <w:sz w:val="21"/>
          <w:szCs w:val="21"/>
          <w:bdr w:val="none" w:color="auto" w:sz="0" w:space="0"/>
          <w:shd w:val="clear" w:fill="EEF0F4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555666"/>
          <w:spacing w:val="0"/>
          <w:sz w:val="21"/>
          <w:szCs w:val="21"/>
          <w:bdr w:val="none" w:color="auto" w:sz="0" w:space="0"/>
          <w:shd w:val="clear" w:fill="EEF0F4"/>
        </w:rPr>
        <w:drawing>
          <wp:inline distT="0" distB="0" distL="114300" distR="114300">
            <wp:extent cx="4997450" cy="1316990"/>
            <wp:effectExtent l="0" t="0" r="12700" b="16510"/>
            <wp:docPr id="7" name="图片 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1316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通过代码看以太坊中的数据结构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600" w:right="0" w:hanging="360"/>
        <w:rPr>
          <w:b w:val="0"/>
        </w:rPr>
      </w:pP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block header 中的数据结构</w:t>
      </w: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716270" cy="3622675"/>
            <wp:effectExtent l="0" t="0" r="17780" b="15875"/>
            <wp:docPr id="4" name="图片 7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IMG_2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3622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600" w:right="0" w:hanging="360"/>
        <w:rPr>
          <w:b w:val="0"/>
        </w:rPr>
      </w:pP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区块结构</w:t>
      </w: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078730" cy="3715385"/>
            <wp:effectExtent l="0" t="0" r="7620" b="18415"/>
            <wp:docPr id="9" name="图片 8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IMG_26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3715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600" w:right="0" w:hanging="360"/>
        <w:rPr>
          <w:rStyle w:val="6"/>
          <w:rFonts w:hint="default" w:ascii="Arial" w:hAnsi="Arial" w:eastAsia="Arial" w:cs="Arial"/>
          <w:b/>
          <w:i w:val="0"/>
          <w:caps w:val="0"/>
          <w:color w:val="555666"/>
          <w:spacing w:val="0"/>
          <w:sz w:val="21"/>
          <w:szCs w:val="21"/>
          <w:bdr w:val="none" w:color="auto" w:sz="0" w:space="0"/>
          <w:shd w:val="clear" w:fill="EEF0F4"/>
        </w:rPr>
      </w:pP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区块在网上真正发布时的信息</w:t>
      </w: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b w:val="0"/>
          <w:i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4181475" cy="1238250"/>
            <wp:effectExtent l="0" t="0" r="9525" b="0"/>
            <wp:docPr id="5" name="图片 9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 descr="IMG_26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right="0" w:rightChars="0"/>
        <w:rPr>
          <w:rStyle w:val="6"/>
          <w:rFonts w:hint="default" w:ascii="Arial" w:hAnsi="Arial" w:eastAsia="Arial" w:cs="Arial"/>
          <w:b/>
          <w:i w:val="0"/>
          <w:caps w:val="0"/>
          <w:color w:val="555666"/>
          <w:spacing w:val="0"/>
          <w:sz w:val="21"/>
          <w:szCs w:val="21"/>
          <w:bdr w:val="none" w:color="auto" w:sz="0" w:space="0"/>
          <w:shd w:val="clear" w:fill="EEF0F4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30" w:lineRule="atLeast"/>
        <w:ind w:left="0" w:right="0"/>
        <w:jc w:val="left"/>
        <w:textAlignment w:val="auto"/>
        <w:rPr>
          <w:color w:val="555666"/>
          <w:sz w:val="21"/>
          <w:szCs w:val="21"/>
          <w:shd w:val="clear" w:color="auto" w:fill="auto"/>
        </w:rPr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555666"/>
          <w:spacing w:val="0"/>
          <w:sz w:val="21"/>
          <w:szCs w:val="21"/>
          <w:bdr w:val="none" w:color="auto" w:sz="0" w:space="0"/>
          <w:shd w:val="clear" w:color="auto" w:fill="auto"/>
        </w:rPr>
        <w:t>最后说明</w:t>
      </w:r>
      <w:r>
        <w:rPr>
          <w:rFonts w:hint="default" w:ascii="Arial" w:hAnsi="Arial" w:eastAsia="Arial" w:cs="Arial"/>
          <w:i w:val="0"/>
          <w:caps w:val="0"/>
          <w:color w:val="555666"/>
          <w:spacing w:val="0"/>
          <w:sz w:val="21"/>
          <w:szCs w:val="21"/>
          <w:bdr w:val="none" w:color="auto" w:sz="0" w:space="0"/>
          <w:shd w:val="clear" w:color="auto" w:fill="auto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555666"/>
          <w:spacing w:val="0"/>
          <w:sz w:val="21"/>
          <w:szCs w:val="21"/>
          <w:bdr w:val="none" w:color="auto" w:sz="0" w:space="0"/>
          <w:shd w:val="clear" w:color="auto" w:fill="auto"/>
        </w:rPr>
        <w:t>状态树中保存Key-value对，key就是地址，而value状态通过RLP(Recursive Length Prefix，一种进行序列化的方法)编码序列号之后再进行存储。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Arial" w:hAnsi="Arial" w:eastAsia="Arial" w:cs="Arial"/>
          <w:i w:val="0"/>
          <w:caps w:val="0"/>
          <w:color w:val="4D4D4D"/>
          <w:spacing w:val="0"/>
          <w:sz w:val="20"/>
          <w:szCs w:val="20"/>
          <w:shd w:val="clear" w:fill="FFFFFF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4" w:name="_GoBack"/>
      <w:bookmarkEnd w:id="4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094A7AD"/>
    <w:multiLevelType w:val="multilevel"/>
    <w:tmpl w:val="B094A7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3FC5EDB"/>
    <w:multiLevelType w:val="singleLevel"/>
    <w:tmpl w:val="E3FC5EDB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C3AEE4F"/>
    <w:multiLevelType w:val="multilevel"/>
    <w:tmpl w:val="EC3AEE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446C69B"/>
    <w:multiLevelType w:val="multilevel"/>
    <w:tmpl w:val="0446C6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88E4618"/>
    <w:multiLevelType w:val="multilevel"/>
    <w:tmpl w:val="088E46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0C8EF7E4"/>
    <w:multiLevelType w:val="multilevel"/>
    <w:tmpl w:val="0C8EF7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0F2BC03"/>
    <w:multiLevelType w:val="multilevel"/>
    <w:tmpl w:val="70F2BC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666BB"/>
    <w:rsid w:val="06D56E3B"/>
    <w:rsid w:val="1A227FDC"/>
    <w:rsid w:val="42803466"/>
    <w:rsid w:val="45D93D21"/>
    <w:rsid w:val="5E921B7F"/>
    <w:rsid w:val="66CA470A"/>
    <w:rsid w:val="691014F8"/>
    <w:rsid w:val="78B2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2021-02-19T12:57:00Z</dcterms:created>
  <dc:creator>DSY19</dc:creator>
  <cp:lastModifiedBy>刁苏豫</cp:lastModifiedBy>
  <dcterms:modified xsi:type="dcterms:W3CDTF">2021-02-20T14:12:44Z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