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63" w:rsidRPr="00002CB6" w:rsidRDefault="006341F3">
      <w:pPr>
        <w:rPr>
          <w:rFonts w:ascii="Cambria" w:hAnsi="Cambria" w:cs="Times New Roman"/>
          <w:b/>
          <w:sz w:val="24"/>
          <w:szCs w:val="24"/>
          <w:lang w:val="en-US"/>
        </w:rPr>
      </w:pPr>
      <w:r w:rsidRPr="00002CB6">
        <w:rPr>
          <w:rFonts w:ascii="Cambria" w:hAnsi="Cambria" w:cs="Times New Roman"/>
          <w:b/>
          <w:sz w:val="24"/>
          <w:szCs w:val="24"/>
          <w:lang w:val="en-US"/>
        </w:rPr>
        <w:t>Introduction</w:t>
      </w:r>
    </w:p>
    <w:p w:rsidR="006341F3" w:rsidRPr="006341F3" w:rsidRDefault="006341F3">
      <w:pPr>
        <w:rPr>
          <w:rFonts w:ascii="Cambria" w:hAnsi="Cambria" w:cs="Times New Roman"/>
          <w:sz w:val="24"/>
          <w:szCs w:val="24"/>
          <w:lang w:val="en-US"/>
        </w:rPr>
      </w:pPr>
    </w:p>
    <w:p w:rsidR="006341F3" w:rsidRDefault="006643BC" w:rsidP="000F119A">
      <w:pPr>
        <w:ind w:firstLine="720"/>
        <w:rPr>
          <w:rFonts w:ascii="Cambria" w:hAnsi="Cambria" w:cs="Times New Roman"/>
          <w:sz w:val="24"/>
          <w:szCs w:val="24"/>
          <w:lang w:val="en-US"/>
        </w:rPr>
      </w:pPr>
      <w:r>
        <w:rPr>
          <w:rFonts w:ascii="Cambria" w:hAnsi="Cambria" w:cs="Times New Roman"/>
          <w:sz w:val="24"/>
          <w:szCs w:val="24"/>
          <w:lang w:val="en-US"/>
        </w:rPr>
        <w:t>Hypertension is known for being consistently linked to physical health conditions including</w:t>
      </w:r>
      <w:r w:rsidR="007E3789">
        <w:rPr>
          <w:rFonts w:ascii="Cambria" w:hAnsi="Cambria" w:cs="Times New Roman"/>
          <w:sz w:val="24"/>
          <w:szCs w:val="24"/>
          <w:lang w:val="en-US"/>
        </w:rPr>
        <w:t xml:space="preserve"> cardiovascular disease and coronary artery disease</w:t>
      </w:r>
      <w:r w:rsidR="007E3789">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&lt;EndNote&gt;&lt;Cite&gt;&lt;Author&gt;McInnes&lt;/Author&gt;&lt;Year&gt;1995&lt;/Year&gt;&lt;RecNum&gt;2551&lt;/RecNum&gt;&lt;DisplayText&gt;&lt;style face="superscript"&gt;1&lt;/style&gt;&lt;/DisplayText&gt;&lt;record&gt;&lt;rec-number&gt;2551&lt;/rec-number&gt;&lt;foreign-keys&gt;&lt;key app="EN" db-id="zd0zda9zrp59pnexrxi5xpwha0w02ws2vxfz" timestamp="1516643244"&gt;2551&lt;/key&gt;&lt;/foreign-keys&gt;&lt;ref-type name="Journal Article"&gt;17&lt;/ref-type&gt;&lt;contributors&gt;&lt;authors&gt;&lt;author&gt;McInnes, Gordon T&lt;/author&gt;&lt;/authors&gt;&lt;/contributors&gt;&lt;titles&gt;&lt;title&gt;Hypertension and coronary artery disease: cause and effect&lt;/title&gt;&lt;secondary-title&gt;Journal of Hypertension&lt;/secondary-title&gt;&lt;/titles&gt;&lt;periodical&gt;&lt;full-title&gt;Journal of Hypertension&lt;/full-title&gt;&lt;/periodical&gt;&lt;pages&gt;S49-S56&lt;/pages&gt;&lt;volume&gt;13&lt;/volume&gt;&lt;dates&gt;&lt;year&gt;1995&lt;/year&gt;&lt;/dates&gt;&lt;isbn&gt;0263-6352&lt;/isbn&gt;&lt;urls&gt;&lt;/urls&gt;&lt;/record&gt;&lt;/Cite&gt;&lt;/EndNote&gt;</w:instrText>
      </w:r>
      <w:r w:rsidR="007E3789">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1</w:t>
      </w:r>
      <w:r w:rsidR="007E3789">
        <w:rPr>
          <w:rFonts w:ascii="Cambria" w:hAnsi="Cambria" w:cs="Times New Roman"/>
          <w:sz w:val="24"/>
          <w:szCs w:val="24"/>
          <w:lang w:val="en-US"/>
        </w:rPr>
        <w:fldChar w:fldCharType="end"/>
      </w:r>
      <w:r w:rsidR="00604CE9">
        <w:rPr>
          <w:rFonts w:ascii="Cambria" w:hAnsi="Cambria" w:cs="Times New Roman"/>
          <w:sz w:val="24"/>
          <w:szCs w:val="24"/>
          <w:lang w:val="en-US"/>
        </w:rPr>
        <w:t xml:space="preserve">, but it is also a </w:t>
      </w:r>
      <w:r w:rsidR="006341F3" w:rsidRPr="006341F3">
        <w:rPr>
          <w:rFonts w:ascii="Cambria" w:hAnsi="Cambria" w:cs="Times New Roman"/>
          <w:sz w:val="24"/>
          <w:szCs w:val="24"/>
          <w:lang w:val="en-US"/>
        </w:rPr>
        <w:t>major risk factor for</w:t>
      </w:r>
      <w:r w:rsidR="00604CE9">
        <w:rPr>
          <w:rFonts w:ascii="Cambria" w:hAnsi="Cambria" w:cs="Times New Roman"/>
          <w:sz w:val="24"/>
          <w:szCs w:val="24"/>
          <w:lang w:val="en-US"/>
        </w:rPr>
        <w:t xml:space="preserve"> mental conditions like</w:t>
      </w:r>
      <w:r>
        <w:rPr>
          <w:rFonts w:ascii="Cambria" w:hAnsi="Cambria" w:cs="Times New Roman"/>
          <w:sz w:val="24"/>
          <w:szCs w:val="24"/>
          <w:lang w:val="en-US"/>
        </w:rPr>
        <w:t xml:space="preserve"> </w:t>
      </w:r>
      <w:r w:rsidR="006341F3" w:rsidRPr="006341F3">
        <w:rPr>
          <w:rFonts w:ascii="Cambria" w:hAnsi="Cambria" w:cs="Times New Roman"/>
          <w:sz w:val="24"/>
          <w:szCs w:val="24"/>
          <w:lang w:val="en-US"/>
        </w:rPr>
        <w:t>early cognitive decline</w:t>
      </w:r>
      <w:r w:rsidR="006341F3">
        <w:rPr>
          <w:rFonts w:ascii="Cambria" w:hAnsi="Cambria" w:cs="Times New Roman"/>
          <w:sz w:val="24"/>
          <w:szCs w:val="24"/>
          <w:lang w:val="en-US"/>
        </w:rPr>
        <w:t>,</w:t>
      </w:r>
      <w:r w:rsidR="00EA5C02">
        <w:rPr>
          <w:rFonts w:ascii="Cambria" w:hAnsi="Cambria" w:cs="Times New Roman"/>
          <w:sz w:val="24"/>
          <w:szCs w:val="24"/>
          <w:lang w:val="en-US"/>
        </w:rPr>
        <w:t xml:space="preserve"> </w:t>
      </w:r>
      <w:r w:rsidR="00604CE9">
        <w:rPr>
          <w:rFonts w:ascii="Cambria" w:hAnsi="Cambria" w:cs="Times New Roman"/>
          <w:sz w:val="24"/>
          <w:szCs w:val="24"/>
          <w:lang w:val="en-US"/>
        </w:rPr>
        <w:t xml:space="preserve">vascular dementia, </w:t>
      </w:r>
      <w:r w:rsidR="00EA5C02">
        <w:rPr>
          <w:rFonts w:ascii="Cambria" w:hAnsi="Cambria" w:cs="Times New Roman"/>
          <w:sz w:val="24"/>
          <w:szCs w:val="24"/>
          <w:lang w:val="en-US"/>
        </w:rPr>
        <w:t>and possibly Alzheimer’s disease</w:t>
      </w:r>
      <w:r w:rsidR="00EA5C02">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&lt;EndNote&gt;&lt;Cite&gt;&lt;Author&gt;Barnes&lt;/Author&gt;&lt;Year&gt;2011&lt;/Year&gt;&lt;RecNum&gt;2540&lt;/RecNum&gt;&lt;DisplayText&gt;&lt;style face="superscript"&gt;2&lt;/style&gt;&lt;/DisplayText&gt;&lt;record&gt;&lt;rec-number&gt;2540&lt;/rec-number&gt;&lt;foreign-keys&gt;&lt;key app="EN" db-id="zd0zda9zrp59pnexrxi5xpwha0w02ws2vxfz" timestamp="1516629968"&gt;2540&lt;/key&gt;&lt;/foreign-keys&gt;&lt;ref-type name="Journal Article"&gt;17&lt;/ref-type&gt;&lt;contributors&gt;&lt;authors&gt;&lt;author&gt;Barnes, Deborah E&lt;/author&gt;&lt;author&gt;Yaffe, Kristine&lt;/author&gt;&lt;/authors&gt;&lt;/contributors&gt;&lt;titles&gt;&lt;title&gt;The projected effect of risk factor reduction on Alzheimer&amp;apos;s disease prevalence&lt;/title&gt;&lt;secondary-title&gt;The Lancet Neurology&lt;/secondary-title&gt;&lt;/titles&gt;&lt;periodical&gt;&lt;full-title&gt;The Lancet Neurology&lt;/full-title&gt;&lt;/periodical&gt;&lt;pages&gt;819-828&lt;/pages&gt;&lt;volume&gt;10&lt;/volume&gt;&lt;number&gt;9&lt;/number&gt;&lt;dates&gt;&lt;year&gt;2011&lt;/year&gt;&lt;/dates&gt;&lt;isbn&gt;1474-4422&lt;/isbn&gt;&lt;urls&gt;&lt;/urls&gt;&lt;/record&gt;&lt;/Cite&gt;&lt;/EndNote&gt;</w:instrText>
      </w:r>
      <w:r w:rsidR="00EA5C02">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2</w:t>
      </w:r>
      <w:r w:rsidR="00EA5C02">
        <w:rPr>
          <w:rFonts w:ascii="Cambria" w:hAnsi="Cambria" w:cs="Times New Roman"/>
          <w:sz w:val="24"/>
          <w:szCs w:val="24"/>
          <w:lang w:val="en-US"/>
        </w:rPr>
        <w:fldChar w:fldCharType="end"/>
      </w:r>
      <w:r w:rsidR="00EA5C02">
        <w:rPr>
          <w:rFonts w:ascii="Cambria" w:hAnsi="Cambria" w:cs="Times New Roman"/>
          <w:sz w:val="24"/>
          <w:szCs w:val="24"/>
          <w:lang w:val="en-US"/>
        </w:rPr>
        <w:t>. Moreover,</w:t>
      </w:r>
      <w:r w:rsidR="006341F3" w:rsidRPr="006341F3">
        <w:rPr>
          <w:rFonts w:ascii="Cambria" w:hAnsi="Cambria" w:cs="Times New Roman"/>
          <w:sz w:val="24"/>
          <w:szCs w:val="24"/>
          <w:lang w:val="en-US"/>
        </w:rPr>
        <w:t xml:space="preserve"> </w:t>
      </w:r>
      <w:r w:rsidR="00EA5C02">
        <w:rPr>
          <w:rFonts w:ascii="Cambria" w:hAnsi="Cambria" w:cs="Times New Roman"/>
          <w:sz w:val="24"/>
          <w:szCs w:val="24"/>
          <w:lang w:val="en-US"/>
        </w:rPr>
        <w:t>some of hypertension’s negative impacts on cognitive function</w:t>
      </w:r>
      <w:r w:rsidR="006341F3" w:rsidRPr="006341F3">
        <w:rPr>
          <w:rFonts w:ascii="Cambria" w:hAnsi="Cambria" w:cs="Times New Roman"/>
          <w:sz w:val="24"/>
          <w:szCs w:val="24"/>
          <w:lang w:val="en-US"/>
        </w:rPr>
        <w:t xml:space="preserve"> </w:t>
      </w:r>
      <w:r w:rsidR="00EA5C02">
        <w:rPr>
          <w:rFonts w:ascii="Cambria" w:hAnsi="Cambria" w:cs="Times New Roman"/>
          <w:sz w:val="24"/>
          <w:szCs w:val="24"/>
          <w:lang w:val="en-US"/>
        </w:rPr>
        <w:t xml:space="preserve">have known causal pathways: hypertension disrupts </w:t>
      </w:r>
      <w:r w:rsidR="006341F3" w:rsidRPr="006341F3">
        <w:rPr>
          <w:rFonts w:ascii="Cambria" w:hAnsi="Cambria" w:cs="Times New Roman"/>
          <w:sz w:val="24"/>
          <w:szCs w:val="24"/>
          <w:lang w:val="en-US"/>
        </w:rPr>
        <w:t>cerebral blood vessel structure and function</w:t>
      </w:r>
      <w:r w:rsidR="00604CE9">
        <w:rPr>
          <w:rFonts w:ascii="Cambria" w:hAnsi="Cambria" w:cs="Times New Roman"/>
          <w:sz w:val="24"/>
          <w:szCs w:val="24"/>
          <w:lang w:val="en-US"/>
        </w:rPr>
        <w:t>,</w:t>
      </w:r>
      <w:r w:rsidR="006341F3" w:rsidRPr="006341F3">
        <w:rPr>
          <w:rFonts w:ascii="Cambria" w:hAnsi="Cambria" w:cs="Times New Roman"/>
          <w:sz w:val="24"/>
          <w:szCs w:val="24"/>
          <w:lang w:val="en-US"/>
        </w:rPr>
        <w:t xml:space="preserve"> and</w:t>
      </w:r>
      <w:r w:rsidR="006341F3">
        <w:rPr>
          <w:rFonts w:ascii="Cambria" w:hAnsi="Cambria" w:cs="Times New Roman"/>
          <w:sz w:val="24"/>
          <w:szCs w:val="24"/>
          <w:lang w:val="en-US"/>
        </w:rPr>
        <w:t xml:space="preserve"> encourages</w:t>
      </w:r>
      <w:r w:rsidR="000F119A">
        <w:rPr>
          <w:rFonts w:ascii="Cambria" w:hAnsi="Cambria" w:cs="Times New Roman"/>
          <w:sz w:val="24"/>
          <w:szCs w:val="24"/>
          <w:lang w:val="en-US"/>
        </w:rPr>
        <w:t xml:space="preserve"> stroke</w:t>
      </w:r>
      <w:r w:rsidR="006341F3" w:rsidRPr="006341F3">
        <w:rPr>
          <w:rFonts w:ascii="Cambria" w:hAnsi="Cambria" w:cs="Times New Roman"/>
          <w:sz w:val="24"/>
          <w:szCs w:val="24"/>
          <w:lang w:val="en-US"/>
        </w:rPr>
        <w:t xml:space="preserve"> in critical white matter regions</w:t>
      </w:r>
      <w:r w:rsidR="006341F3" w:rsidRPr="006341F3">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&lt;EndNote&gt;&lt;Cite&gt;&lt;Author&gt;Iadecola&lt;/Author&gt;&lt;Year&gt;2016&lt;/Year&gt;&lt;RecNum&gt;2539&lt;/RecNum&gt;&lt;DisplayText&gt;&lt;style face="superscript"&gt;3&lt;/style&gt;&lt;/DisplayText&gt;&lt;record&gt;&lt;rec-number&gt;2539&lt;/rec-number&gt;&lt;foreign-keys&gt;&lt;key app="EN" db-id="zd0zda9zrp59pnexrxi5xpwha0w02ws2vxfz" timestamp="1516629579"&gt;2539&lt;/key&gt;&lt;/foreign-keys&gt;&lt;ref-type name="Journal Article"&gt;17&lt;/ref-type&gt;&lt;contributors&gt;&lt;authors&gt;&lt;author&gt;Iadecola, Costantino&lt;/author&gt;&lt;author&gt;Yaffe, Kristine&lt;/author&gt;&lt;author&gt;Biller, José&lt;/author&gt;&lt;author&gt;Bratzke, Lisa C&lt;/author&gt;&lt;author&gt;Faraci, Frank M&lt;/author&gt;&lt;author&gt;Gorelick, Philip B&lt;/author&gt;&lt;author&gt;Gulati, Martha&lt;/author&gt;&lt;author&gt;Kamel, Hooman&lt;/author&gt;&lt;author&gt;Knopman, David S&lt;/author&gt;&lt;author&gt;Launer, Lenore J&lt;/author&gt;&lt;/authors&gt;&lt;/contributors&gt;&lt;titles&gt;&lt;title&gt;Impact of hypertension on cognitive function: a scientific statement from the American Heart Association&lt;/title&gt;&lt;secondary-title&gt;Hypertension&lt;/secondary-title&gt;&lt;/titles&gt;&lt;periodical&gt;&lt;full-title&gt;Hypertension&lt;/full-title&gt;&lt;/periodical&gt;&lt;pages&gt;e67-e94&lt;/pages&gt;&lt;volume&gt;68&lt;/volume&gt;&lt;number&gt;6&lt;/number&gt;&lt;dates&gt;&lt;year&gt;2016&lt;/year&gt;&lt;/dates&gt;&lt;isbn&gt;0194-911X&lt;/isbn&gt;&lt;urls&gt;&lt;/urls&gt;&lt;/record&gt;&lt;/Cite&gt;&lt;/EndNote&gt;</w:instrText>
      </w:r>
      <w:r w:rsidR="006341F3" w:rsidRPr="006341F3">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3</w:t>
      </w:r>
      <w:r w:rsidR="006341F3" w:rsidRPr="006341F3">
        <w:rPr>
          <w:rFonts w:ascii="Cambria" w:hAnsi="Cambria" w:cs="Times New Roman"/>
          <w:sz w:val="24"/>
          <w:szCs w:val="24"/>
          <w:lang w:val="en-US"/>
        </w:rPr>
        <w:fldChar w:fldCharType="end"/>
      </w:r>
      <w:r w:rsidR="006341F3">
        <w:rPr>
          <w:rFonts w:ascii="Cambria" w:hAnsi="Cambria" w:cs="Times New Roman"/>
          <w:sz w:val="24"/>
          <w:szCs w:val="24"/>
          <w:lang w:val="en-US"/>
        </w:rPr>
        <w:t>.</w:t>
      </w:r>
      <w:r w:rsidR="000F119A">
        <w:rPr>
          <w:rFonts w:ascii="Cambria" w:hAnsi="Cambria" w:cs="Times New Roman"/>
          <w:sz w:val="24"/>
          <w:szCs w:val="24"/>
          <w:lang w:val="en-US"/>
        </w:rPr>
        <w:t xml:space="preserve"> Both hypertension and dementia are on the </w:t>
      </w:r>
      <w:r w:rsidR="00C6006E">
        <w:rPr>
          <w:rFonts w:ascii="Cambria" w:hAnsi="Cambria" w:cs="Times New Roman"/>
          <w:sz w:val="24"/>
          <w:szCs w:val="24"/>
          <w:lang w:val="en-US"/>
        </w:rPr>
        <w:t>rise</w:t>
      </w:r>
      <w:r w:rsidR="000F119A">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&lt;EndNote&gt;&lt;Cite&gt;&lt;Author&gt;Iadecola&lt;/Author&gt;&lt;Year&gt;2016&lt;/Year&gt;&lt;RecNum&gt;2539&lt;/RecNum&gt;&lt;DisplayText&gt;&lt;style face="superscript"&gt;3, 4&lt;/style&gt;&lt;/DisplayText&gt;&lt;record&gt;&lt;rec-number&gt;2539&lt;/rec-number&gt;&lt;foreign-keys&gt;&lt;key app="EN" db-id="zd0zda9zrp59pnexrxi5xpwha0w02ws2vxfz" timestamp="1516629579"&gt;2539&lt;/key&gt;&lt;/foreign-keys&gt;&lt;ref-type name="Journal Article"&gt;17&lt;/ref-type&gt;&lt;contributors&gt;&lt;authors&gt;&lt;author&gt;Iadecola, Costantino&lt;/author&gt;&lt;author&gt;Yaffe, Kristine&lt;/author&gt;&lt;author&gt;Biller, José&lt;/author&gt;&lt;author&gt;Bratzke, Lisa C&lt;/author&gt;&lt;author&gt;Faraci, Frank M&lt;/author&gt;&lt;author&gt;Gorelick, Philip B&lt;/author&gt;&lt;author&gt;Gulati, Martha&lt;/author&gt;&lt;author&gt;Kamel, Hooman&lt;/author&gt;&lt;author&gt;Knopman, David S&lt;/author&gt;&lt;author&gt;Launer, Lenore J&lt;/author&gt;&lt;/authors&gt;&lt;/contributors&gt;&lt;titles&gt;&lt;title&gt;Impact of hypertension on cognitive function: a scientific statement from the American Heart Association&lt;/title&gt;&lt;secondary-title&gt;Hypertension&lt;/secondary-title&gt;&lt;/titles&gt;&lt;periodical&gt;&lt;full-title&gt;Hypertension&lt;/full-title&gt;&lt;/periodical&gt;&lt;pages&gt;e67-e94&lt;/pages&gt;&lt;volume&gt;68&lt;/volume&gt;&lt;number&gt;6&lt;/number&gt;&lt;dates&gt;&lt;year&gt;2016&lt;/year&gt;&lt;/dates&gt;&lt;isbn&gt;0194-911X&lt;/isbn&gt;&lt;urls&gt;&lt;/urls&gt;&lt;/record&gt;&lt;/Cite&gt;&lt;Cite&gt;&lt;Author&gt;Matthews&lt;/Author&gt;&lt;Year&gt;2016&lt;/Year&gt;&lt;RecNum&gt;2542&lt;/RecNum&gt;&lt;record&gt;&lt;rec-number&gt;2542&lt;/rec-number&gt;&lt;foreign-keys&gt;&lt;key app="EN" db-id="zd0zda9zrp59pnexrxi5xpwha0w02ws2vxfz" timestamp="1516631332"&gt;2542&lt;/key&gt;&lt;/foreign-keys&gt;&lt;ref-type name="Journal Article"&gt;17&lt;/ref-type&gt;&lt;contributors&gt;&lt;authors&gt;&lt;author&gt;Matthews, FE&lt;/author&gt;&lt;author&gt;Stephan, BCM&lt;/author&gt;&lt;author&gt;Robinson, L&lt;/author&gt;&lt;author&gt;Jagger, C&lt;/author&gt;&lt;author&gt;Barnes, LE&lt;/author&gt;&lt;author&gt;Arthur, A&lt;/author&gt;&lt;author&gt;Brayne, C&lt;/author&gt;&lt;author&gt;Collaboration, Ageing Studies CFAS&lt;/author&gt;&lt;/authors&gt;&lt;/contributors&gt;&lt;titles&gt;&lt;title&gt;A two decade dementia incidence comparison from the Cognitive Function and Ageing Studies I and II&lt;/title&gt;&lt;secondary-title&gt;Nature communications&lt;/secondary-title&gt;&lt;/titles&gt;&lt;periodical&gt;&lt;full-title&gt;Nature communications&lt;/full-title&gt;&lt;/periodical&gt;&lt;volume&gt;7&lt;/volume&gt;&lt;dates&gt;&lt;year&gt;2016&lt;/year&gt;&lt;/dates&gt;&lt;urls&gt;&lt;/urls&gt;&lt;/record&gt;&lt;/Cite&gt;&lt;/EndNote&gt;</w:instrText>
      </w:r>
      <w:r w:rsidR="000F119A">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3, 4</w:t>
      </w:r>
      <w:r w:rsidR="000F119A">
        <w:rPr>
          <w:rFonts w:ascii="Cambria" w:hAnsi="Cambria" w:cs="Times New Roman"/>
          <w:sz w:val="24"/>
          <w:szCs w:val="24"/>
          <w:lang w:val="en-US"/>
        </w:rPr>
        <w:fldChar w:fldCharType="end"/>
      </w:r>
      <w:r w:rsidR="000F119A">
        <w:rPr>
          <w:rFonts w:ascii="Cambria" w:hAnsi="Cambria" w:cs="Times New Roman"/>
          <w:sz w:val="24"/>
          <w:szCs w:val="24"/>
          <w:lang w:val="en-US"/>
        </w:rPr>
        <w:t>, yet while hypertension associated</w:t>
      </w:r>
      <w:r w:rsidR="00FC1A10">
        <w:rPr>
          <w:rFonts w:ascii="Cambria" w:hAnsi="Cambria" w:cs="Times New Roman"/>
          <w:sz w:val="24"/>
          <w:szCs w:val="24"/>
          <w:lang w:val="en-US"/>
        </w:rPr>
        <w:t xml:space="preserve"> cognitive impairment can range</w:t>
      </w:r>
      <w:r w:rsidR="000F119A">
        <w:rPr>
          <w:rFonts w:ascii="Cambria" w:hAnsi="Cambria" w:cs="Times New Roman"/>
          <w:sz w:val="24"/>
          <w:szCs w:val="24"/>
          <w:lang w:val="en-US"/>
        </w:rPr>
        <w:t xml:space="preserve"> in symptoms and severity, t</w:t>
      </w:r>
      <w:r w:rsidR="00FC1A10">
        <w:rPr>
          <w:rFonts w:ascii="Cambria" w:hAnsi="Cambria" w:cs="Times New Roman"/>
          <w:sz w:val="24"/>
          <w:szCs w:val="24"/>
          <w:lang w:val="en-US"/>
        </w:rPr>
        <w:t>he impacts of hypertension treatments and co-morbid conditions on cognitive function are not well known.</w:t>
      </w:r>
    </w:p>
    <w:p w:rsidR="00FC1A10" w:rsidRDefault="00D1010F" w:rsidP="00C6006E">
      <w:pPr>
        <w:ind w:firstLine="720"/>
        <w:rPr>
          <w:rFonts w:ascii="Cambria" w:hAnsi="Cambria" w:cs="Times New Roman"/>
          <w:sz w:val="24"/>
          <w:szCs w:val="24"/>
          <w:lang w:val="en-US"/>
        </w:rPr>
      </w:pPr>
      <w:r>
        <w:rPr>
          <w:rFonts w:ascii="Cambria" w:hAnsi="Cambria" w:cs="Times New Roman"/>
          <w:sz w:val="24"/>
          <w:szCs w:val="24"/>
          <w:lang w:val="en-US"/>
        </w:rPr>
        <w:t xml:space="preserve">Cognitive ageing is a normal, but important aspect of healthy ageing. Accelerated cognitive decline, however, is association with lower well-being, higher morbidity and mortality, and as cognitive function worsens, dementia develops </w:t>
      </w:r>
      <w:r>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&lt;EndNote&gt;&lt;Cite&gt;&lt;Author&gt;Salthouse&lt;/Author&gt;&lt;Year&gt;2012&lt;/Year&gt;&lt;RecNum&gt;2543&lt;/RecNum&gt;&lt;DisplayText&gt;&lt;style face="superscript"&gt;5&lt;/style&gt;&lt;/DisplayText&gt;&lt;record&gt;&lt;rec-number&gt;2543&lt;/rec-number&gt;&lt;foreign-keys&gt;&lt;key app="EN" db-id="zd0zda9zrp59pnexrxi5xpwha0w02ws2vxfz" timestamp="1516632087"&gt;2543&lt;/key&gt;&lt;/foreign-keys&gt;&lt;ref-type name="Journal Article"&gt;17&lt;/ref-type&gt;&lt;contributors&gt;&lt;authors&gt;&lt;author&gt;Salthouse, Timothy&lt;/author&gt;&lt;/authors&gt;&lt;/contributors&gt;&lt;titles&gt;&lt;title&gt;Consequences of age-related cognitive declines&lt;/title&gt;&lt;secondary-title&gt;Annual review of psychology&lt;/secondary-title&gt;&lt;/titles&gt;&lt;periodical&gt;&lt;full-title&gt;Annual review of psychology&lt;/full-title&gt;&lt;/periodical&gt;&lt;pages&gt;201-226&lt;/pages&gt;&lt;volume&gt;63&lt;/volume&gt;&lt;dates&gt;&lt;year&gt;2012&lt;/year&gt;&lt;/dates&gt;&lt;isbn&gt;0066-4308&lt;/isbn&gt;&lt;urls&gt;&lt;/urls&gt;&lt;/record&gt;&lt;/Cite&gt;&lt;/EndNote&gt;</w:instrText>
      </w:r>
      <w:r>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5</w:t>
      </w:r>
      <w:r>
        <w:rPr>
          <w:rFonts w:ascii="Cambria" w:hAnsi="Cambria" w:cs="Times New Roman"/>
          <w:sz w:val="24"/>
          <w:szCs w:val="24"/>
          <w:lang w:val="en-US"/>
        </w:rPr>
        <w:fldChar w:fldCharType="end"/>
      </w:r>
      <w:r>
        <w:rPr>
          <w:rFonts w:ascii="Cambria" w:hAnsi="Cambria" w:cs="Times New Roman"/>
          <w:sz w:val="24"/>
          <w:szCs w:val="24"/>
          <w:lang w:val="en-US"/>
        </w:rPr>
        <w:t xml:space="preserve">. </w:t>
      </w:r>
      <w:r w:rsidR="00C6006E">
        <w:rPr>
          <w:rFonts w:ascii="Cambria" w:hAnsi="Cambria" w:cs="Times New Roman"/>
          <w:sz w:val="24"/>
          <w:szCs w:val="24"/>
          <w:lang w:val="en-US"/>
        </w:rPr>
        <w:t>Moreover, t</w:t>
      </w:r>
      <w:r w:rsidR="00FC1A10">
        <w:rPr>
          <w:rFonts w:ascii="Cambria" w:hAnsi="Cambria" w:cs="Times New Roman"/>
          <w:sz w:val="24"/>
          <w:szCs w:val="24"/>
          <w:lang w:val="en-US"/>
        </w:rPr>
        <w:t xml:space="preserve">he current body of evidence suggests that while hypertension in midlife impacts later cognitive function, strong pre-morbid cognitive function can protect an individual against a host of physical ailments </w:t>
      </w:r>
      <w:r w:rsidR="000F119A">
        <w:rPr>
          <w:rFonts w:ascii="Cambria" w:hAnsi="Cambria" w:cs="Times New Roman"/>
          <w:sz w:val="24"/>
          <w:szCs w:val="24"/>
          <w:lang w:val="en-US"/>
        </w:rPr>
        <w:t>later in life</w:t>
      </w:r>
      <w:r w:rsidR="00FC1A10">
        <w:rPr>
          <w:rFonts w:ascii="Cambria" w:hAnsi="Cambria" w:cs="Times New Roman"/>
          <w:sz w:val="24"/>
          <w:szCs w:val="24"/>
          <w:lang w:val="en-US"/>
        </w:rPr>
        <w:fldChar w:fldCharType="begin">
          <w:fldData xml:space="preserve">PEVuZE5vdGU+PENpdGU+PEF1dGhvcj5DYWx2aW48L0F1dGhvcj48WWVhcj4yMDExPC9ZZWFyPjxS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</w:fldData>
        </w:fldChar>
      </w:r>
      <w:r w:rsidR="007E3789">
        <w:rPr>
          <w:rFonts w:ascii="Cambria" w:hAnsi="Cambria" w:cs="Times New Roman"/>
          <w:sz w:val="24"/>
          <w:szCs w:val="24"/>
          <w:lang w:val="en-US"/>
        </w:rPr>
        <w:instrText xml:space="preserve"> ADDIN EN.CITE </w:instrText>
      </w:r>
      <w:r w:rsidR="007E3789">
        <w:rPr>
          <w:rFonts w:ascii="Cambria" w:hAnsi="Cambria" w:cs="Times New Roman"/>
          <w:sz w:val="24"/>
          <w:szCs w:val="24"/>
          <w:lang w:val="en-US"/>
        </w:rPr>
        <w:fldChar w:fldCharType="begin">
          <w:fldData xml:space="preserve">PEVuZE5vdGU+PENpdGU+PEF1dGhvcj5DYWx2aW48L0F1dGhvcj48WWVhcj4yMDExPC9ZZWFyPjxS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</w:fldData>
        </w:fldChar>
      </w:r>
      <w:r w:rsidR="007E3789">
        <w:rPr>
          <w:rFonts w:ascii="Cambria" w:hAnsi="Cambria" w:cs="Times New Roman"/>
          <w:sz w:val="24"/>
          <w:szCs w:val="24"/>
          <w:lang w:val="en-US"/>
        </w:rPr>
        <w:instrText xml:space="preserve"> ADDIN EN.CITE.DATA </w:instrText>
      </w:r>
      <w:r w:rsidR="007E3789">
        <w:rPr>
          <w:rFonts w:ascii="Cambria" w:hAnsi="Cambria" w:cs="Times New Roman"/>
          <w:sz w:val="24"/>
          <w:szCs w:val="24"/>
          <w:lang w:val="en-US"/>
        </w:rPr>
      </w:r>
      <w:r w:rsidR="007E3789">
        <w:rPr>
          <w:rFonts w:ascii="Cambria" w:hAnsi="Cambria" w:cs="Times New Roman"/>
          <w:sz w:val="24"/>
          <w:szCs w:val="24"/>
          <w:lang w:val="en-US"/>
        </w:rPr>
        <w:fldChar w:fldCharType="end"/>
      </w:r>
      <w:r w:rsidR="00FC1A10">
        <w:rPr>
          <w:rFonts w:ascii="Cambria" w:hAnsi="Cambria" w:cs="Times New Roman"/>
          <w:sz w:val="24"/>
          <w:szCs w:val="24"/>
          <w:lang w:val="en-US"/>
        </w:rPr>
      </w:r>
      <w:r w:rsidR="00FC1A10">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6, 7</w:t>
      </w:r>
      <w:r w:rsidR="00FC1A10">
        <w:rPr>
          <w:rFonts w:ascii="Cambria" w:hAnsi="Cambria" w:cs="Times New Roman"/>
          <w:sz w:val="24"/>
          <w:szCs w:val="24"/>
          <w:lang w:val="en-US"/>
        </w:rPr>
        <w:fldChar w:fldCharType="end"/>
      </w:r>
      <w:r w:rsidR="00C6006E">
        <w:rPr>
          <w:rFonts w:ascii="Cambria" w:hAnsi="Cambria" w:cs="Times New Roman"/>
          <w:sz w:val="24"/>
          <w:szCs w:val="24"/>
          <w:lang w:val="en-US"/>
        </w:rPr>
        <w:t>, including hypertension</w:t>
      </w:r>
      <w:r w:rsidR="00FC1A10">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&lt;EndNote&gt;&lt;Cite&gt;&lt;Author&gt;Wraw&lt;/Author&gt;&lt;Year&gt;2015&lt;/Year&gt;&lt;RecNum&gt;2541&lt;/RecNum&gt;&lt;DisplayText&gt;&lt;style face="superscript"&gt;8&lt;/style&gt;&lt;/DisplayText&gt;&lt;record&gt;&lt;rec-number&gt;2541&lt;/rec-number&gt;&lt;foreign-keys&gt;&lt;key app="EN" db-id="zd0zda9zrp59pnexrxi5xpwha0w02ws2vxfz" timestamp="1516630814"&gt;2541&lt;/key&gt;&lt;/foreign-keys&gt;&lt;ref-type name="Journal Article"&gt;17&lt;/ref-type&gt;&lt;contributors&gt;&lt;authors&gt;&lt;author&gt;Wraw, Christina&lt;/author&gt;&lt;author&gt;Deary, Ian J&lt;/author&gt;&lt;author&gt;Gale, Catharine R&lt;/author&gt;&lt;author&gt;Der, Geoff&lt;/author&gt;&lt;/authors&gt;&lt;/contributors&gt;&lt;titles&gt;&lt;title&gt;Intelligence in youth and health at age 50&lt;/title&gt;&lt;secondary-title&gt;Intelligence&lt;/secondary-title&gt;&lt;/titles&gt;&lt;periodical&gt;&lt;full-title&gt;Intelligence&lt;/full-title&gt;&lt;/periodical&gt;&lt;pages&gt;23-32&lt;/pages&gt;&lt;volume&gt;53&lt;/volume&gt;&lt;dates&gt;&lt;year&gt;2015&lt;/year&gt;&lt;/dates&gt;&lt;isbn&gt;0160-2896&lt;/isbn&gt;&lt;urls&gt;&lt;/urls&gt;&lt;/record&gt;&lt;/Cite&gt;&lt;/EndNote&gt;</w:instrText>
      </w:r>
      <w:r w:rsidR="00FC1A10">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8</w:t>
      </w:r>
      <w:r w:rsidR="00FC1A10">
        <w:rPr>
          <w:rFonts w:ascii="Cambria" w:hAnsi="Cambria" w:cs="Times New Roman"/>
          <w:sz w:val="24"/>
          <w:szCs w:val="24"/>
          <w:lang w:val="en-US"/>
        </w:rPr>
        <w:fldChar w:fldCharType="end"/>
      </w:r>
      <w:r w:rsidR="000F119A">
        <w:rPr>
          <w:rFonts w:ascii="Cambria" w:hAnsi="Cambria" w:cs="Times New Roman"/>
          <w:sz w:val="24"/>
          <w:szCs w:val="24"/>
          <w:lang w:val="en-US"/>
        </w:rPr>
        <w:t xml:space="preserve">, and related </w:t>
      </w:r>
      <w:r w:rsidR="00C6006E">
        <w:rPr>
          <w:rFonts w:ascii="Cambria" w:hAnsi="Cambria" w:cs="Times New Roman"/>
          <w:sz w:val="24"/>
          <w:szCs w:val="24"/>
          <w:lang w:val="en-US"/>
        </w:rPr>
        <w:t>stroke and coronary artery events</w:t>
      </w:r>
      <w:r w:rsidR="00C6006E">
        <w:rPr>
          <w:rFonts w:ascii="Cambria" w:hAnsi="Cambria" w:cs="Times New Roman"/>
          <w:sz w:val="24"/>
          <w:szCs w:val="24"/>
          <w:lang w:val="en-US"/>
        </w:rPr>
        <w:fldChar w:fldCharType="begin">
          <w:fldData xml:space="preserve">PEVuZE5vdGU+PENpdGU+PEF1dGhvcj5MYXdsb3I8L0F1dGhvcj48WWVhcj4yMDA4PC9ZZWFyPjxS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</w:fldData>
        </w:fldChar>
      </w:r>
      <w:r w:rsidR="007E3789">
        <w:rPr>
          <w:rFonts w:ascii="Cambria" w:hAnsi="Cambria" w:cs="Times New Roman"/>
          <w:sz w:val="24"/>
          <w:szCs w:val="24"/>
          <w:lang w:val="en-US"/>
        </w:rPr>
        <w:instrText xml:space="preserve"> ADDIN EN.CITE </w:instrText>
      </w:r>
      <w:r w:rsidR="007E3789">
        <w:rPr>
          <w:rFonts w:ascii="Cambria" w:hAnsi="Cambria" w:cs="Times New Roman"/>
          <w:sz w:val="24"/>
          <w:szCs w:val="24"/>
          <w:lang w:val="en-US"/>
        </w:rPr>
        <w:fldChar w:fldCharType="begin">
          <w:fldData xml:space="preserve">PEVuZE5vdGU+PENpdGU+PEF1dGhvcj5MYXdsb3I8L0F1dGhvcj48WWVhcj4yMDA4PC9ZZWFyPjxS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</w:fldData>
        </w:fldChar>
      </w:r>
      <w:r w:rsidR="007E3789">
        <w:rPr>
          <w:rFonts w:ascii="Cambria" w:hAnsi="Cambria" w:cs="Times New Roman"/>
          <w:sz w:val="24"/>
          <w:szCs w:val="24"/>
          <w:lang w:val="en-US"/>
        </w:rPr>
        <w:instrText xml:space="preserve"> ADDIN EN.CITE.DATA </w:instrText>
      </w:r>
      <w:r w:rsidR="007E3789">
        <w:rPr>
          <w:rFonts w:ascii="Cambria" w:hAnsi="Cambria" w:cs="Times New Roman"/>
          <w:sz w:val="24"/>
          <w:szCs w:val="24"/>
          <w:lang w:val="en-US"/>
        </w:rPr>
      </w:r>
      <w:r w:rsidR="007E3789">
        <w:rPr>
          <w:rFonts w:ascii="Cambria" w:hAnsi="Cambria" w:cs="Times New Roman"/>
          <w:sz w:val="24"/>
          <w:szCs w:val="24"/>
          <w:lang w:val="en-US"/>
        </w:rPr>
        <w:fldChar w:fldCharType="end"/>
      </w:r>
      <w:r w:rsidR="00C6006E">
        <w:rPr>
          <w:rFonts w:ascii="Cambria" w:hAnsi="Cambria" w:cs="Times New Roman"/>
          <w:sz w:val="24"/>
          <w:szCs w:val="24"/>
          <w:lang w:val="en-US"/>
        </w:rPr>
      </w:r>
      <w:r w:rsidR="00C6006E">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9, 10</w:t>
      </w:r>
      <w:r w:rsidR="00C6006E">
        <w:rPr>
          <w:rFonts w:ascii="Cambria" w:hAnsi="Cambria" w:cs="Times New Roman"/>
          <w:sz w:val="24"/>
          <w:szCs w:val="24"/>
          <w:lang w:val="en-US"/>
        </w:rPr>
        <w:fldChar w:fldCharType="end"/>
      </w:r>
      <w:r w:rsidR="00C6006E">
        <w:rPr>
          <w:rFonts w:ascii="Cambria" w:hAnsi="Cambria" w:cs="Times New Roman"/>
          <w:sz w:val="24"/>
          <w:szCs w:val="24"/>
          <w:lang w:val="en-US"/>
        </w:rPr>
        <w:t>.</w:t>
      </w:r>
      <w:r w:rsidR="00051008">
        <w:rPr>
          <w:rFonts w:ascii="Cambria" w:hAnsi="Cambria" w:cs="Times New Roman"/>
          <w:sz w:val="24"/>
          <w:szCs w:val="24"/>
          <w:lang w:val="en-US"/>
        </w:rPr>
        <w:t xml:space="preserve"> </w:t>
      </w:r>
    </w:p>
    <w:p w:rsidR="006643BC" w:rsidRDefault="001E4F69" w:rsidP="00C6006E">
      <w:pPr>
        <w:ind w:firstLine="720"/>
        <w:rPr>
          <w:rFonts w:ascii="Cambria" w:hAnsi="Cambria" w:cs="Times New Roman"/>
          <w:sz w:val="24"/>
          <w:szCs w:val="24"/>
          <w:lang w:val="en-US"/>
        </w:rPr>
      </w:pPr>
      <w:r>
        <w:rPr>
          <w:rFonts w:ascii="Cambria" w:hAnsi="Cambria" w:cs="Times New Roman"/>
          <w:sz w:val="24"/>
          <w:szCs w:val="24"/>
          <w:lang w:val="en-US"/>
        </w:rPr>
        <w:t xml:space="preserve">Gender and biological sex differences </w:t>
      </w:r>
      <w:r w:rsidR="006643BC">
        <w:rPr>
          <w:rFonts w:ascii="Cambria" w:hAnsi="Cambria" w:cs="Times New Roman"/>
          <w:sz w:val="24"/>
          <w:szCs w:val="24"/>
          <w:lang w:val="en-US"/>
        </w:rPr>
        <w:t>have known impacts on cardiovascular health. Men have been more likely to develop cardi</w:t>
      </w:r>
      <w:r w:rsidR="00604CE9">
        <w:rPr>
          <w:rFonts w:ascii="Cambria" w:hAnsi="Cambria" w:cs="Times New Roman"/>
          <w:sz w:val="24"/>
          <w:szCs w:val="24"/>
          <w:lang w:val="en-US"/>
        </w:rPr>
        <w:t>ovascular conditions than women</w:t>
      </w:r>
      <w:r w:rsidR="00604CE9">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&lt;EndNote&gt;&lt;Cite&gt;&lt;Author&gt;Jousilahti&lt;/Author&gt;&lt;Year&gt;1999&lt;/Year&gt;&lt;RecNum&gt;2549&lt;/RecNum&gt;&lt;DisplayText&gt;&lt;style face="superscript"&gt;11&lt;/style&gt;&lt;/DisplayText&gt;&lt;record&gt;&lt;rec-number&gt;2549&lt;/rec-number&gt;&lt;foreign-keys&gt;&lt;key app="EN" db-id="zd0zda9zrp59pnexrxi5xpwha0w02ws2vxfz" timestamp="1516642914"&gt;2549&lt;/key&gt;&lt;/foreign-keys&gt;&lt;ref-type name="Journal Article"&gt;17&lt;/ref-type&gt;&lt;contributors&gt;&lt;authors&gt;&lt;author&gt;Jousilahti, Pekka&lt;/author&gt;&lt;author&gt;Vartiainen, Erkki&lt;/author&gt;&lt;author&gt;Tuomilehto, Jaakko&lt;/author&gt;&lt;author&gt;Puska, Pekka&lt;/author&gt;&lt;/authors&gt;&lt;/contributors&gt;&lt;titles&gt;&lt;title&gt;Sex, age, cardiovascular risk factors, and coronary heart disease&lt;/title&gt;&lt;secondary-title&gt;Circulation&lt;/secondary-title&gt;&lt;/titles&gt;&lt;periodical&gt;&lt;full-title&gt;Circulation&lt;/full-title&gt;&lt;/periodical&gt;&lt;pages&gt;1165-1172&lt;/pages&gt;&lt;volume&gt;99&lt;/volume&gt;&lt;number&gt;9&lt;/number&gt;&lt;dates&gt;&lt;year&gt;1999&lt;/year&gt;&lt;/dates&gt;&lt;isbn&gt;0009-7322&lt;/isbn&gt;&lt;urls&gt;&lt;/urls&gt;&lt;/record&gt;&lt;/Cite&gt;&lt;/EndNote&gt;</w:instrText>
      </w:r>
      <w:r w:rsidR="00604CE9">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11</w:t>
      </w:r>
      <w:r w:rsidR="00604CE9">
        <w:rPr>
          <w:rFonts w:ascii="Cambria" w:hAnsi="Cambria" w:cs="Times New Roman"/>
          <w:sz w:val="24"/>
          <w:szCs w:val="24"/>
          <w:lang w:val="en-US"/>
        </w:rPr>
        <w:fldChar w:fldCharType="end"/>
      </w:r>
      <w:r w:rsidR="006643BC">
        <w:rPr>
          <w:rFonts w:ascii="Cambria" w:hAnsi="Cambria" w:cs="Times New Roman"/>
          <w:sz w:val="24"/>
          <w:szCs w:val="24"/>
          <w:lang w:val="en-US"/>
        </w:rPr>
        <w:t>, a major reason why men have been the subject of more intervention studies than women. Nevertheless, cardiovascular disease is the leading cause of death in women as well as men</w:t>
      </w:r>
      <w:r w:rsidR="00604CE9">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&lt;EndNote&gt;&lt;Cite&gt;&lt;Author&gt;Bots&lt;/Author&gt;&lt;Year&gt;2017&lt;/Year&gt;&lt;RecNum&gt;2550&lt;/RecNum&gt;&lt;DisplayText&gt;&lt;style face="superscript"&gt;12&lt;/style&gt;&lt;/DisplayText&gt;&lt;record&gt;&lt;rec-number&gt;2550&lt;/rec-number&gt;&lt;foreign-keys&gt;&lt;key app="EN" db-id="zd0zda9zrp59pnexrxi5xpwha0w02ws2vxfz" timestamp="1516643130"&gt;2550&lt;/key&gt;&lt;/foreign-keys&gt;&lt;ref-type name="Journal Article"&gt;17&lt;/ref-type&gt;&lt;contributors&gt;&lt;authors&gt;&lt;author&gt;Bots, Sophie H&lt;/author&gt;&lt;author&gt;Peters, Sanne AE&lt;/author&gt;&lt;author&gt;Woodward, Mark&lt;/author&gt;&lt;/authors&gt;&lt;/contributors&gt;&lt;titles&gt;&lt;title&gt;Sex differences in coronary heart disease and stroke mortality: a global assessment of the effect of ageing between 1980 and 2010&lt;/title&gt;&lt;secondary-title&gt;BMJ global health&lt;/secondary-title&gt;&lt;/titles&gt;&lt;periodical&gt;&lt;full-title&gt;BMJ global health&lt;/full-title&gt;&lt;/periodical&gt;&lt;pages&gt;e000298&lt;/pages&gt;&lt;volume&gt;2&lt;/volume&gt;&lt;number&gt;2&lt;/number&gt;&lt;dates&gt;&lt;year&gt;2017&lt;/year&gt;&lt;/dates&gt;&lt;isbn&gt;2059-7908&lt;/isbn&gt;&lt;urls&gt;&lt;/urls&gt;&lt;/record&gt;&lt;/Cite&gt;&lt;/EndNote&gt;</w:instrText>
      </w:r>
      <w:r w:rsidR="00604CE9">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12</w:t>
      </w:r>
      <w:r w:rsidR="00604CE9">
        <w:rPr>
          <w:rFonts w:ascii="Cambria" w:hAnsi="Cambria" w:cs="Times New Roman"/>
          <w:sz w:val="24"/>
          <w:szCs w:val="24"/>
          <w:lang w:val="en-US"/>
        </w:rPr>
        <w:fldChar w:fldCharType="end"/>
      </w:r>
      <w:r w:rsidR="006643BC">
        <w:rPr>
          <w:rFonts w:ascii="Cambria" w:hAnsi="Cambria" w:cs="Times New Roman"/>
          <w:sz w:val="24"/>
          <w:szCs w:val="24"/>
          <w:lang w:val="en-US"/>
        </w:rPr>
        <w:t>.</w:t>
      </w:r>
      <w:r w:rsidR="00397037">
        <w:rPr>
          <w:rFonts w:ascii="Cambria" w:hAnsi="Cambria" w:cs="Times New Roman"/>
          <w:sz w:val="24"/>
          <w:szCs w:val="24"/>
          <w:lang w:val="en-US"/>
        </w:rPr>
        <w:t xml:space="preserve"> </w:t>
      </w:r>
      <w:r w:rsidR="008170B6">
        <w:rPr>
          <w:rFonts w:ascii="Cambria" w:hAnsi="Cambria" w:cs="Times New Roman"/>
          <w:sz w:val="24"/>
          <w:szCs w:val="24"/>
          <w:lang w:val="en-US"/>
        </w:rPr>
        <w:t>Biological sex impacts hypertension differently for men and women, e.g. through hormones and gene dosage from the sex chromosomes, and these differences are conserved across different countries and ethnic groups</w:t>
      </w:r>
      <w:r w:rsidR="008170B6">
        <w:rPr>
          <w:rFonts w:ascii="Cambria" w:hAnsi="Cambria" w:cs="Times New Roman"/>
          <w:sz w:val="24"/>
          <w:szCs w:val="24"/>
          <w:lang w:val="en-US"/>
        </w:rPr>
        <w:fldChar w:fldCharType="begin"/>
      </w:r>
      <w:r w:rsidR="008170B6">
        <w:rPr>
          <w:rFonts w:ascii="Cambria" w:hAnsi="Cambria" w:cs="Times New Roman"/>
          <w:sz w:val="24"/>
          <w:szCs w:val="24"/>
          <w:lang w:val="en-US"/>
        </w:rPr>
        <w:instrText xml:space="preserve"> ADDIN EN.CITE &lt;EndNote&gt;&lt;Cite&gt;&lt;Author&gt;Sandberg&lt;/Author&gt;&lt;Year&gt;2012&lt;/Year&gt;&lt;RecNum&gt;2552&lt;/RecNum&gt;&lt;DisplayText&gt;&lt;style face="superscript"&gt;13&lt;/style&gt;&lt;/DisplayText&gt;&lt;record&gt;&lt;rec-number&gt;2552&lt;/rec-number&gt;&lt;foreign-keys&gt;&lt;key app="EN" db-id="zd0zda9zrp59pnexrxi5xpwha0w02ws2vxfz" timestamp="1516643407"&gt;2552&lt;/key&gt;&lt;/foreign-keys&gt;&lt;ref-type name="Journal Article"&gt;17&lt;/ref-type&gt;&lt;contributors&gt;&lt;authors&gt;&lt;author&gt;Sandberg, Kathryn&lt;/author&gt;&lt;author&gt;Ji, Hong&lt;/author&gt;&lt;/authors&gt;&lt;/contributors&gt;&lt;titles&gt;&lt;title&gt;Sex differences in primary hypertension&lt;/title&gt;&lt;secondary-title&gt;Biology of sex differences&lt;/secondary-title&gt;&lt;/titles&gt;&lt;periodical&gt;&lt;full-title&gt;Biology of sex differences&lt;/full-title&gt;&lt;/periodical&gt;&lt;pages&gt;7&lt;/pages&gt;&lt;volume&gt;3&lt;/volume&gt;&lt;number&gt;1&lt;/number&gt;&lt;dates&gt;&lt;year&gt;2012&lt;/year&gt;&lt;/dates&gt;&lt;isbn&gt;2042-6410&lt;/isbn&gt;&lt;urls&gt;&lt;/urls&gt;&lt;/record&gt;&lt;/Cite&gt;&lt;/EndNote&gt;</w:instrText>
      </w:r>
      <w:r w:rsidR="008170B6">
        <w:rPr>
          <w:rFonts w:ascii="Cambria" w:hAnsi="Cambria" w:cs="Times New Roman"/>
          <w:sz w:val="24"/>
          <w:szCs w:val="24"/>
          <w:lang w:val="en-US"/>
        </w:rPr>
        <w:fldChar w:fldCharType="separate"/>
      </w:r>
      <w:r w:rsidR="008170B6" w:rsidRPr="008170B6">
        <w:rPr>
          <w:rFonts w:ascii="Cambria" w:hAnsi="Cambria" w:cs="Times New Roman"/>
          <w:noProof/>
          <w:sz w:val="24"/>
          <w:szCs w:val="24"/>
          <w:vertAlign w:val="superscript"/>
          <w:lang w:val="en-US"/>
        </w:rPr>
        <w:t>13</w:t>
      </w:r>
      <w:r w:rsidR="008170B6">
        <w:rPr>
          <w:rFonts w:ascii="Cambria" w:hAnsi="Cambria" w:cs="Times New Roman"/>
          <w:sz w:val="24"/>
          <w:szCs w:val="24"/>
          <w:lang w:val="en-US"/>
        </w:rPr>
        <w:fldChar w:fldCharType="end"/>
      </w:r>
      <w:r w:rsidR="00E27B11">
        <w:rPr>
          <w:rFonts w:ascii="Cambria" w:hAnsi="Cambria" w:cs="Times New Roman"/>
          <w:sz w:val="24"/>
          <w:szCs w:val="24"/>
          <w:lang w:val="en-US"/>
        </w:rPr>
        <w:t>. Additionally, typical gender roles are associated with men behaving in ways that increase their health risks.</w:t>
      </w:r>
      <w:r w:rsidR="00E27B11">
        <w:rPr>
          <w:rFonts w:ascii="Cambria" w:hAnsi="Cambria" w:cs="Times New Roman"/>
          <w:sz w:val="24"/>
          <w:szCs w:val="24"/>
          <w:lang w:val="en-US"/>
        </w:rPr>
        <w:fldChar w:fldCharType="begin"/>
      </w:r>
      <w:r w:rsidR="00E27B11">
        <w:rPr>
          <w:rFonts w:ascii="Cambria" w:hAnsi="Cambria" w:cs="Times New Roman"/>
          <w:sz w:val="24"/>
          <w:szCs w:val="24"/>
          <w:lang w:val="en-US"/>
        </w:rPr>
        <w:instrText xml:space="preserve"> ADDIN EN.CITE &lt;EndNote&gt;&lt;Cite&gt;&lt;Author&gt;Courtenay&lt;/Author&gt;&lt;Year&gt;2000&lt;/Year&gt;&lt;RecNum&gt;2548&lt;/RecNum&gt;&lt;DisplayText&gt;&lt;style face="superscript"&gt;14&lt;/style&gt;&lt;/DisplayText&gt;&lt;record&gt;&lt;rec-number&gt;2548&lt;/rec-number&gt;&lt;foreign-keys&gt;&lt;key app="EN" db-id="zd0zda9zrp59pnexrxi5xpwha0w02ws2vxfz" timestamp="1516641829"&gt;2548&lt;/key&gt;&lt;/foreign-keys&gt;&lt;ref-type name="Journal Article"&gt;17&lt;/ref-type&gt;&lt;contributors&gt;&lt;authors&gt;&lt;author&gt;Courtenay, Will H&lt;/author&gt;&lt;/authors&gt;&lt;/contributors&gt;&lt;titles&gt;&lt;title&gt;Constructions of masculinity and their influence on men&amp;apos;s well-being: a theory of gender and health&lt;/title&gt;&lt;secondary-title&gt;Social science &amp;amp; medicine&lt;/secondary-title&gt;&lt;/titles&gt;&lt;periodical&gt;&lt;full-title&gt;Social science &amp;amp; medicine&lt;/full-title&gt;&lt;/periodical&gt;&lt;pages&gt;1385-1401&lt;/pages&gt;&lt;volume&gt;50&lt;/volume&gt;&lt;number&gt;10&lt;/number&gt;&lt;dates&gt;&lt;year&gt;2000&lt;/year&gt;&lt;/dates&gt;&lt;isbn&gt;0277-9536&lt;/isbn&gt;&lt;urls&gt;&lt;/urls&gt;&lt;/record&gt;&lt;/Cite&gt;&lt;/EndNote&gt;</w:instrText>
      </w:r>
      <w:r w:rsidR="00E27B11">
        <w:rPr>
          <w:rFonts w:ascii="Cambria" w:hAnsi="Cambria" w:cs="Times New Roman"/>
          <w:sz w:val="24"/>
          <w:szCs w:val="24"/>
          <w:lang w:val="en-US"/>
        </w:rPr>
        <w:fldChar w:fldCharType="separate"/>
      </w:r>
      <w:r w:rsidR="00E27B11" w:rsidRPr="00E27B11">
        <w:rPr>
          <w:rFonts w:ascii="Cambria" w:hAnsi="Cambria" w:cs="Times New Roman"/>
          <w:noProof/>
          <w:sz w:val="24"/>
          <w:szCs w:val="24"/>
          <w:vertAlign w:val="superscript"/>
          <w:lang w:val="en-US"/>
        </w:rPr>
        <w:t>14</w:t>
      </w:r>
      <w:r w:rsidR="00E27B11">
        <w:rPr>
          <w:rFonts w:ascii="Cambria" w:hAnsi="Cambria" w:cs="Times New Roman"/>
          <w:sz w:val="24"/>
          <w:szCs w:val="24"/>
          <w:lang w:val="en-US"/>
        </w:rPr>
        <w:fldChar w:fldCharType="end"/>
      </w:r>
    </w:p>
    <w:p w:rsidR="001E4F69" w:rsidRDefault="00D25328" w:rsidP="00C6006E">
      <w:pPr>
        <w:ind w:firstLine="720"/>
        <w:rPr>
          <w:rFonts w:ascii="Cambria" w:hAnsi="Cambria" w:cs="Times New Roman"/>
          <w:sz w:val="24"/>
          <w:szCs w:val="24"/>
          <w:lang w:val="en-US"/>
        </w:rPr>
      </w:pPr>
      <w:r>
        <w:rPr>
          <w:rFonts w:ascii="Cambria" w:hAnsi="Cambria" w:cs="Times New Roman"/>
          <w:sz w:val="24"/>
          <w:szCs w:val="24"/>
          <w:lang w:val="en-US"/>
        </w:rPr>
        <w:t>Pr</w:t>
      </w:r>
      <w:r w:rsidR="001E4F69">
        <w:rPr>
          <w:rFonts w:ascii="Cambria" w:hAnsi="Cambria" w:cs="Times New Roman"/>
          <w:sz w:val="24"/>
          <w:szCs w:val="24"/>
          <w:lang w:val="en-US"/>
        </w:rPr>
        <w:t xml:space="preserve">evious work on cardiovascular events found an interaction between biological sex </w:t>
      </w:r>
      <w:r>
        <w:rPr>
          <w:rFonts w:ascii="Cambria" w:hAnsi="Cambria" w:cs="Times New Roman"/>
          <w:sz w:val="24"/>
          <w:szCs w:val="24"/>
          <w:lang w:val="en-US"/>
        </w:rPr>
        <w:t xml:space="preserve">and </w:t>
      </w:r>
      <w:r w:rsidR="001E4F69">
        <w:rPr>
          <w:rFonts w:ascii="Cambria" w:hAnsi="Cambria" w:cs="Times New Roman"/>
          <w:sz w:val="24"/>
          <w:szCs w:val="24"/>
          <w:lang w:val="en-US"/>
        </w:rPr>
        <w:t>cognitive function</w:t>
      </w:r>
      <w:r>
        <w:rPr>
          <w:rFonts w:ascii="Cambria" w:hAnsi="Cambria" w:cs="Times New Roman"/>
          <w:sz w:val="24"/>
          <w:szCs w:val="24"/>
          <w:lang w:val="en-US"/>
        </w:rPr>
        <w:t>:</w:t>
      </w:r>
      <w:r w:rsidR="001E4F69">
        <w:rPr>
          <w:rFonts w:ascii="Cambria" w:hAnsi="Cambria" w:cs="Times New Roman"/>
          <w:sz w:val="24"/>
          <w:szCs w:val="24"/>
          <w:lang w:val="en-US"/>
        </w:rPr>
        <w:t xml:space="preserve"> </w:t>
      </w:r>
      <w:r>
        <w:rPr>
          <w:rFonts w:ascii="Cambria" w:hAnsi="Cambria" w:cs="Times New Roman"/>
          <w:sz w:val="24"/>
          <w:szCs w:val="24"/>
          <w:lang w:val="en-US"/>
        </w:rPr>
        <w:t>women with higher cognitive function early in life were less likely to experience coronary disease or stroke</w:t>
      </w:r>
      <w:r>
        <w:rPr>
          <w:rFonts w:ascii="Cambria" w:hAnsi="Cambria" w:cs="Times New Roman"/>
          <w:sz w:val="24"/>
          <w:szCs w:val="24"/>
          <w:lang w:val="en-US"/>
        </w:rPr>
        <w:fldChar w:fldCharType="begin"/>
      </w:r>
      <w:r w:rsidR="007E3789">
        <w:rPr>
          <w:rFonts w:ascii="Cambria" w:hAnsi="Cambria" w:cs="Times New Roman"/>
          <w:sz w:val="24"/>
          <w:szCs w:val="24"/>
          <w:lang w:val="en-US"/>
        </w:rPr>
        <w:instrText xml:space="preserve"> ADDIN EN.CITE &lt;EndNote&gt;&lt;Cite&gt;&lt;Author&gt;Lawlor&lt;/Author&gt;&lt;Year&gt;2008&lt;/Year&gt;&lt;RecNum&gt;2544&lt;/RecNum&gt;&lt;DisplayText&gt;&lt;style face="superscript"&gt;9&lt;/style&gt;&lt;/DisplayText&gt;&lt;record&gt;&lt;rec-number&gt;2544&lt;/rec-number&gt;&lt;foreign-keys&gt;&lt;key app="EN" db-id="zd0zda9zrp59pnexrxi5xpwha0w02ws2vxfz" timestamp="1516633749"&gt;2544&lt;/key&gt;&lt;/foreign-keys&gt;&lt;ref-type name="Journal Article"&gt;17&lt;/ref-type&gt;&lt;contributors&gt;&lt;authors&gt;&lt;author&gt;Lawlor, Debbie A&lt;/author&gt;&lt;author&gt;Batty, G David&lt;/author&gt;&lt;author&gt;Clark, Heather&lt;/author&gt;&lt;author&gt;McIntyre, Sally&lt;/author&gt;&lt;author&gt;Leon, David A&lt;/author&gt;&lt;/authors&gt;&lt;/contributors&gt;&lt;titles&gt;&lt;title&gt;Association of childhood intelligence with risk of coronary heart disease and stroke: findings from the Aberdeen Children of the 1950s cohort study&lt;/title&gt;&lt;secondary-title&gt;European journal of epidemiology&lt;/secondary-title&gt;&lt;/titles&gt;&lt;periodical&gt;&lt;full-title&gt;European Journal of Epidemiology&lt;/full-title&gt;&lt;abbr-1&gt;Eur. J. Epidemiol.&lt;/abbr-1&gt;&lt;abbr-2&gt;Eur J Epidemiol&lt;/abbr-2&gt;&lt;/periodical&gt;&lt;pages&gt;695-706&lt;/pages&gt;&lt;volume&gt;23&lt;/volume&gt;&lt;number&gt;10&lt;/number&gt;&lt;dates&gt;&lt;year&gt;2008&lt;/year&gt;&lt;/dates&gt;&lt;isbn&gt;0393-2990&lt;/isbn&gt;&lt;urls&gt;&lt;/urls&gt;&lt;/record&gt;&lt;/Cite&gt;&lt;/EndNote&gt;</w:instrText>
      </w:r>
      <w:r>
        <w:rPr>
          <w:rFonts w:ascii="Cambria" w:hAnsi="Cambria" w:cs="Times New Roman"/>
          <w:sz w:val="24"/>
          <w:szCs w:val="24"/>
          <w:lang w:val="en-US"/>
        </w:rPr>
        <w:fldChar w:fldCharType="separate"/>
      </w:r>
      <w:r w:rsidR="007E3789" w:rsidRPr="007E3789">
        <w:rPr>
          <w:rFonts w:ascii="Cambria" w:hAnsi="Cambria" w:cs="Times New Roman"/>
          <w:noProof/>
          <w:sz w:val="24"/>
          <w:szCs w:val="24"/>
          <w:vertAlign w:val="superscript"/>
          <w:lang w:val="en-US"/>
        </w:rPr>
        <w:t>9</w:t>
      </w:r>
      <w:r>
        <w:rPr>
          <w:rFonts w:ascii="Cambria" w:hAnsi="Cambria" w:cs="Times New Roman"/>
          <w:sz w:val="24"/>
          <w:szCs w:val="24"/>
          <w:lang w:val="en-US"/>
        </w:rPr>
        <w:fldChar w:fldCharType="end"/>
      </w:r>
      <w:r>
        <w:rPr>
          <w:rFonts w:ascii="Cambria" w:hAnsi="Cambria" w:cs="Times New Roman"/>
          <w:sz w:val="24"/>
          <w:szCs w:val="24"/>
          <w:lang w:val="en-US"/>
        </w:rPr>
        <w:t>.</w:t>
      </w:r>
      <w:r w:rsidR="00E27B11">
        <w:rPr>
          <w:rFonts w:ascii="Cambria" w:hAnsi="Cambria" w:cs="Times New Roman"/>
          <w:sz w:val="24"/>
          <w:szCs w:val="24"/>
          <w:lang w:val="en-US"/>
        </w:rPr>
        <w:t xml:space="preserve"> Socioeconomic factors, in particular education, have been implicated as mediators in the relationship between cognitive function, sex, and cardiovascular health. We hypothesized that</w:t>
      </w:r>
      <w:r>
        <w:rPr>
          <w:rFonts w:ascii="Cambria" w:hAnsi="Cambria" w:cs="Times New Roman"/>
          <w:sz w:val="24"/>
          <w:szCs w:val="24"/>
          <w:lang w:val="en-US"/>
        </w:rPr>
        <w:t xml:space="preserve"> hypertension</w:t>
      </w:r>
      <w:r w:rsidR="00E27B11">
        <w:rPr>
          <w:rFonts w:ascii="Cambria" w:hAnsi="Cambria" w:cs="Times New Roman"/>
          <w:sz w:val="24"/>
          <w:szCs w:val="24"/>
          <w:lang w:val="en-US"/>
        </w:rPr>
        <w:t>, a wide-spread condition related to cardiovascular and mental health,</w:t>
      </w:r>
      <w:r>
        <w:rPr>
          <w:rFonts w:ascii="Cambria" w:hAnsi="Cambria" w:cs="Times New Roman"/>
          <w:sz w:val="24"/>
          <w:szCs w:val="24"/>
          <w:lang w:val="en-US"/>
        </w:rPr>
        <w:t xml:space="preserve"> </w:t>
      </w:r>
      <w:r w:rsidR="00E27B11">
        <w:rPr>
          <w:rFonts w:ascii="Cambria" w:hAnsi="Cambria" w:cs="Times New Roman"/>
          <w:sz w:val="24"/>
          <w:szCs w:val="24"/>
          <w:lang w:val="en-US"/>
        </w:rPr>
        <w:t>c</w:t>
      </w:r>
      <w:r>
        <w:rPr>
          <w:rFonts w:ascii="Cambria" w:hAnsi="Cambria" w:cs="Times New Roman"/>
          <w:sz w:val="24"/>
          <w:szCs w:val="24"/>
          <w:lang w:val="en-US"/>
        </w:rPr>
        <w:t>ould</w:t>
      </w:r>
      <w:r w:rsidR="00E27B11">
        <w:rPr>
          <w:rFonts w:ascii="Cambria" w:hAnsi="Cambria" w:cs="Times New Roman"/>
          <w:sz w:val="24"/>
          <w:szCs w:val="24"/>
          <w:lang w:val="en-US"/>
        </w:rPr>
        <w:t xml:space="preserve"> also be predicted by </w:t>
      </w:r>
      <w:r>
        <w:rPr>
          <w:rFonts w:ascii="Cambria" w:hAnsi="Cambria" w:cs="Times New Roman"/>
          <w:sz w:val="24"/>
          <w:szCs w:val="24"/>
          <w:lang w:val="en-US"/>
        </w:rPr>
        <w:t>an interaction between early life cognitive function and biological s</w:t>
      </w:r>
      <w:r w:rsidR="001D7ADC">
        <w:rPr>
          <w:rFonts w:ascii="Cambria" w:hAnsi="Cambria" w:cs="Times New Roman"/>
          <w:sz w:val="24"/>
          <w:szCs w:val="24"/>
          <w:lang w:val="en-US"/>
        </w:rPr>
        <w:t>ex</w:t>
      </w:r>
      <w:r w:rsidR="00E27B11">
        <w:rPr>
          <w:rFonts w:ascii="Cambria" w:hAnsi="Cambria" w:cs="Times New Roman"/>
          <w:sz w:val="24"/>
          <w:szCs w:val="24"/>
          <w:lang w:val="en-US"/>
        </w:rPr>
        <w:t>, as well as socioeconomic indicators. We tested the</w:t>
      </w:r>
      <w:r w:rsidR="001D7ADC">
        <w:rPr>
          <w:rFonts w:ascii="Cambria" w:hAnsi="Cambria" w:cs="Times New Roman"/>
          <w:sz w:val="24"/>
          <w:szCs w:val="24"/>
          <w:lang w:val="en-US"/>
        </w:rPr>
        <w:t>s</w:t>
      </w:r>
      <w:r w:rsidR="00E27B11">
        <w:rPr>
          <w:rFonts w:ascii="Cambria" w:hAnsi="Cambria" w:cs="Times New Roman"/>
          <w:sz w:val="24"/>
          <w:szCs w:val="24"/>
          <w:lang w:val="en-US"/>
        </w:rPr>
        <w:t>e hypothese</w:t>
      </w:r>
      <w:r w:rsidR="001D7ADC">
        <w:rPr>
          <w:rFonts w:ascii="Cambria" w:hAnsi="Cambria" w:cs="Times New Roman"/>
          <w:sz w:val="24"/>
          <w:szCs w:val="24"/>
          <w:lang w:val="en-US"/>
        </w:rPr>
        <w:t xml:space="preserve">s using the </w:t>
      </w:r>
      <w:r w:rsidR="00FB7380">
        <w:rPr>
          <w:rFonts w:ascii="Cambria" w:hAnsi="Cambria" w:cs="Times New Roman"/>
          <w:sz w:val="24"/>
          <w:szCs w:val="24"/>
          <w:lang w:val="en-US"/>
        </w:rPr>
        <w:t xml:space="preserve">US </w:t>
      </w:r>
      <w:r w:rsidR="001D7ADC">
        <w:rPr>
          <w:rFonts w:ascii="Cambria" w:hAnsi="Cambria" w:cs="Times New Roman"/>
          <w:sz w:val="24"/>
          <w:szCs w:val="24"/>
          <w:lang w:val="en-US"/>
        </w:rPr>
        <w:t>National Longitudinal Survey of Youth 1979 (NLSY79).</w:t>
      </w:r>
    </w:p>
    <w:p w:rsidR="00002CB6" w:rsidRDefault="00002CB6" w:rsidP="00C6006E">
      <w:pPr>
        <w:ind w:firstLine="720"/>
        <w:rPr>
          <w:rFonts w:ascii="Cambria" w:hAnsi="Cambria" w:cs="Times New Roman"/>
          <w:sz w:val="24"/>
          <w:szCs w:val="24"/>
          <w:lang w:val="en-US"/>
        </w:rPr>
      </w:pPr>
    </w:p>
    <w:p w:rsidR="00002CB6" w:rsidRDefault="00002CB6" w:rsidP="00002CB6">
      <w:pPr>
        <w:rPr>
          <w:rFonts w:ascii="Cambria" w:hAnsi="Cambria" w:cs="Times New Roman"/>
          <w:b/>
          <w:sz w:val="24"/>
          <w:szCs w:val="24"/>
          <w:lang w:val="en-US"/>
        </w:rPr>
      </w:pPr>
      <w:r>
        <w:rPr>
          <w:rFonts w:ascii="Cambria" w:hAnsi="Cambria" w:cs="Times New Roman"/>
          <w:b/>
          <w:sz w:val="24"/>
          <w:szCs w:val="24"/>
          <w:lang w:val="en-US"/>
        </w:rPr>
        <w:t>Methods</w:t>
      </w:r>
    </w:p>
    <w:p w:rsidR="00002CB6" w:rsidRDefault="005D0F44" w:rsidP="00002CB6">
      <w:pPr>
        <w:rPr>
          <w:rFonts w:ascii="Cambria" w:hAnsi="Cambria" w:cs="Times New Roman"/>
          <w:i/>
          <w:sz w:val="24"/>
          <w:szCs w:val="24"/>
          <w:lang w:val="en-US"/>
        </w:rPr>
      </w:pPr>
      <w:r>
        <w:rPr>
          <w:rFonts w:ascii="Cambria" w:hAnsi="Cambria" w:cs="Times New Roman"/>
          <w:i/>
          <w:sz w:val="24"/>
          <w:szCs w:val="24"/>
          <w:lang w:val="en-US"/>
        </w:rPr>
        <w:t>Participants</w:t>
      </w:r>
    </w:p>
    <w:p w:rsidR="005D0F44" w:rsidRDefault="005D0F44" w:rsidP="005D0F44">
      <w:pPr>
        <w:ind w:firstLine="720"/>
        <w:rPr>
          <w:rFonts w:ascii="Cambria" w:hAnsi="Cambria" w:cs="Times New Roman"/>
          <w:sz w:val="24"/>
          <w:szCs w:val="24"/>
          <w:lang w:val="en-US"/>
        </w:rPr>
      </w:pPr>
      <w:r>
        <w:rPr>
          <w:rFonts w:ascii="Cambria" w:hAnsi="Cambria" w:cs="Times New Roman"/>
          <w:sz w:val="24"/>
          <w:szCs w:val="24"/>
          <w:lang w:val="en-US"/>
        </w:rPr>
        <w:lastRenderedPageBreak/>
        <w:t>The NLSY79 was initially sampled from non-institutionalized people aged 14-21, living in the United States. The study consisted of 12,686 original participants, and was ethnically representative of the population at the time; 16% of participants were Latino, 25% were Black, and 59% were neither Black nor Latino.</w:t>
      </w:r>
    </w:p>
    <w:p w:rsidR="005D0F44" w:rsidRDefault="005D0F44" w:rsidP="00002CB6">
      <w:pPr>
        <w:rPr>
          <w:rFonts w:ascii="Cambria" w:hAnsi="Cambria" w:cs="Times New Roman"/>
          <w:sz w:val="24"/>
          <w:szCs w:val="24"/>
          <w:lang w:val="en-US"/>
        </w:rPr>
      </w:pPr>
      <w:r>
        <w:rPr>
          <w:rFonts w:ascii="Cambria" w:hAnsi="Cambria" w:cs="Times New Roman"/>
          <w:sz w:val="24"/>
          <w:szCs w:val="24"/>
          <w:lang w:val="en-US"/>
        </w:rPr>
        <w:tab/>
        <w:t xml:space="preserve">The initial interview took place in 1979, and respondents were re-interviewed annually until 1994, and biennially after. The most recent data come from the 2014 survey. </w:t>
      </w:r>
      <w:r w:rsidR="005039FB">
        <w:rPr>
          <w:rFonts w:ascii="Cambria" w:hAnsi="Cambria" w:cs="Times New Roman"/>
          <w:sz w:val="24"/>
          <w:szCs w:val="24"/>
          <w:lang w:val="en-US"/>
        </w:rPr>
        <w:t xml:space="preserve">A description of the variables used is presented in Table 1. </w:t>
      </w:r>
    </w:p>
    <w:p w:rsidR="005039FB" w:rsidRDefault="005039FB" w:rsidP="00002CB6">
      <w:pPr>
        <w:rPr>
          <w:rFonts w:ascii="Cambria" w:hAnsi="Cambria" w:cs="Times New Roman"/>
          <w:i/>
          <w:sz w:val="24"/>
          <w:szCs w:val="24"/>
          <w:lang w:val="en-US"/>
        </w:rPr>
      </w:pPr>
      <w:r>
        <w:rPr>
          <w:rFonts w:ascii="Cambria" w:hAnsi="Cambria" w:cs="Times New Roman"/>
          <w:i/>
          <w:sz w:val="24"/>
          <w:szCs w:val="24"/>
          <w:lang w:val="en-US"/>
        </w:rPr>
        <w:t>Hypertension diagnosis</w:t>
      </w:r>
    </w:p>
    <w:p w:rsidR="00174ECB" w:rsidRDefault="005039FB" w:rsidP="00002CB6">
      <w:pPr>
        <w:rPr>
          <w:rFonts w:ascii="Cambria" w:hAnsi="Cambria" w:cs="Times New Roman"/>
          <w:sz w:val="24"/>
          <w:szCs w:val="24"/>
          <w:lang w:val="en-US"/>
        </w:rPr>
      </w:pPr>
      <w:r>
        <w:rPr>
          <w:rFonts w:ascii="Cambria" w:hAnsi="Cambria" w:cs="Times New Roman"/>
          <w:i/>
          <w:sz w:val="24"/>
          <w:szCs w:val="24"/>
          <w:lang w:val="en-US"/>
        </w:rPr>
        <w:tab/>
      </w:r>
      <w:r w:rsidR="005A6641" w:rsidRPr="005A6641">
        <w:rPr>
          <w:rFonts w:ascii="Cambria" w:hAnsi="Cambria" w:cs="Times New Roman"/>
          <w:sz w:val="24"/>
          <w:szCs w:val="24"/>
          <w:lang w:val="en-US"/>
        </w:rPr>
        <w:t>3</w:t>
      </w:r>
      <w:r w:rsidR="005A6641">
        <w:rPr>
          <w:rFonts w:ascii="Cambria" w:hAnsi="Cambria" w:cs="Times New Roman"/>
          <w:sz w:val="24"/>
          <w:szCs w:val="24"/>
          <w:lang w:val="en-US"/>
        </w:rPr>
        <w:t>,</w:t>
      </w:r>
      <w:r w:rsidR="005A6641" w:rsidRPr="005A6641">
        <w:rPr>
          <w:rFonts w:ascii="Cambria" w:hAnsi="Cambria" w:cs="Times New Roman"/>
          <w:sz w:val="24"/>
          <w:szCs w:val="24"/>
          <w:lang w:val="en-US"/>
        </w:rPr>
        <w:t>101</w:t>
      </w:r>
      <w:r w:rsidR="005A6641">
        <w:rPr>
          <w:rFonts w:ascii="Cambria" w:hAnsi="Cambria" w:cs="Times New Roman"/>
          <w:sz w:val="24"/>
          <w:szCs w:val="24"/>
          <w:lang w:val="en-US"/>
        </w:rPr>
        <w:t xml:space="preserve"> cases of </w:t>
      </w:r>
      <w:r w:rsidR="007D227D">
        <w:rPr>
          <w:rFonts w:ascii="Cambria" w:hAnsi="Cambria" w:cs="Times New Roman"/>
          <w:sz w:val="24"/>
          <w:szCs w:val="24"/>
          <w:lang w:val="en-US"/>
        </w:rPr>
        <w:t xml:space="preserve">hypertension were diagnosed </w:t>
      </w:r>
      <w:r w:rsidR="0018227A">
        <w:rPr>
          <w:rFonts w:ascii="Cambria" w:hAnsi="Cambria" w:cs="Times New Roman"/>
          <w:sz w:val="24"/>
          <w:szCs w:val="24"/>
          <w:lang w:val="en-US"/>
        </w:rPr>
        <w:t>by the end of 2016. 9</w:t>
      </w:r>
      <w:r w:rsidR="00174ECB">
        <w:rPr>
          <w:rFonts w:ascii="Cambria" w:hAnsi="Cambria" w:cs="Times New Roman"/>
          <w:sz w:val="24"/>
          <w:szCs w:val="24"/>
          <w:lang w:val="en-US"/>
        </w:rPr>
        <w:t>,585 individuals were either never diagnosed with hypertension or did not complete any survey that collected hypertension diagnosis data. These cases were censored as not being dia</w:t>
      </w:r>
      <w:r w:rsidR="0018227A">
        <w:rPr>
          <w:rFonts w:ascii="Cambria" w:hAnsi="Cambria" w:cs="Times New Roman"/>
          <w:sz w:val="24"/>
          <w:szCs w:val="24"/>
          <w:lang w:val="en-US"/>
        </w:rPr>
        <w:t>gnosed</w:t>
      </w:r>
      <w:r w:rsidR="00174ECB">
        <w:rPr>
          <w:rFonts w:ascii="Cambria" w:hAnsi="Cambria" w:cs="Times New Roman"/>
          <w:sz w:val="24"/>
          <w:szCs w:val="24"/>
          <w:lang w:val="en-US"/>
        </w:rPr>
        <w:t xml:space="preserve">. </w:t>
      </w:r>
      <w:r w:rsidR="007D227D">
        <w:rPr>
          <w:rFonts w:ascii="Cambria" w:hAnsi="Cambria" w:cs="Times New Roman"/>
          <w:sz w:val="24"/>
          <w:szCs w:val="24"/>
          <w:lang w:val="en-US"/>
        </w:rPr>
        <w:t>4</w:t>
      </w:r>
      <w:r w:rsidR="00174ECB">
        <w:rPr>
          <w:rFonts w:ascii="Cambria" w:hAnsi="Cambria" w:cs="Times New Roman"/>
          <w:sz w:val="24"/>
          <w:szCs w:val="24"/>
          <w:lang w:val="en-US"/>
        </w:rPr>
        <w:t xml:space="preserve"> individuals refused to answer questions about hypertension diagnosis, and were also censored as not being diagnosed.</w:t>
      </w:r>
      <w:r w:rsidR="007D227D">
        <w:rPr>
          <w:rFonts w:ascii="Cambria" w:hAnsi="Cambria" w:cs="Times New Roman"/>
          <w:sz w:val="24"/>
          <w:szCs w:val="24"/>
          <w:lang w:val="en-US"/>
        </w:rPr>
        <w:t xml:space="preserve"> 3 individuals were recorded as having hypertension sinc</w:t>
      </w:r>
      <w:r w:rsidR="00D65E50">
        <w:rPr>
          <w:rFonts w:ascii="Cambria" w:hAnsi="Cambria" w:cs="Times New Roman"/>
          <w:sz w:val="24"/>
          <w:szCs w:val="24"/>
          <w:lang w:val="en-US"/>
        </w:rPr>
        <w:t>e birth</w:t>
      </w:r>
      <w:r w:rsidR="007D227D">
        <w:rPr>
          <w:rFonts w:ascii="Cambria" w:hAnsi="Cambria" w:cs="Times New Roman"/>
          <w:sz w:val="24"/>
          <w:szCs w:val="24"/>
          <w:lang w:val="en-US"/>
        </w:rPr>
        <w:t>, and their records were removed from further analyses.</w:t>
      </w:r>
      <w:r w:rsidR="0018227A">
        <w:rPr>
          <w:rFonts w:ascii="Cambria" w:hAnsi="Cambria" w:cs="Times New Roman"/>
          <w:sz w:val="24"/>
          <w:szCs w:val="24"/>
          <w:lang w:val="en-US"/>
        </w:rPr>
        <w:t xml:space="preserve"> Month and year of diagnosis was available for cases of hypertension, and these were used to create event dates.</w:t>
      </w:r>
      <w:r w:rsidR="00D65E50">
        <w:rPr>
          <w:rFonts w:ascii="Cambria" w:hAnsi="Cambria" w:cs="Times New Roman"/>
          <w:sz w:val="24"/>
          <w:szCs w:val="24"/>
          <w:lang w:val="en-US"/>
        </w:rPr>
        <w:t xml:space="preserve"> Survival data were thus constructed as starting at birth and ending at the time of hypertension diagnosis, or being censored at the most recent date of data collection or whenever the individual last participated in the study.</w:t>
      </w:r>
    </w:p>
    <w:p w:rsidR="0018227A" w:rsidRDefault="0018227A" w:rsidP="00002CB6">
      <w:pPr>
        <w:rPr>
          <w:rFonts w:ascii="Cambria" w:hAnsi="Cambria" w:cs="Times New Roman"/>
          <w:i/>
          <w:sz w:val="24"/>
          <w:szCs w:val="24"/>
          <w:lang w:val="en-US"/>
        </w:rPr>
      </w:pPr>
      <w:r>
        <w:rPr>
          <w:rFonts w:ascii="Cambria" w:hAnsi="Cambria" w:cs="Times New Roman"/>
          <w:i/>
          <w:sz w:val="24"/>
          <w:szCs w:val="24"/>
          <w:lang w:val="en-US"/>
        </w:rPr>
        <w:t>Cognitive function</w:t>
      </w:r>
    </w:p>
    <w:p w:rsidR="0018227A" w:rsidRDefault="0018227A" w:rsidP="00002CB6">
      <w:pPr>
        <w:rPr>
          <w:rFonts w:ascii="Cambria" w:hAnsi="Cambria" w:cs="Times New Roman"/>
          <w:sz w:val="24"/>
          <w:szCs w:val="24"/>
          <w:lang w:val="en-US"/>
        </w:rPr>
      </w:pPr>
      <w:r>
        <w:rPr>
          <w:rFonts w:ascii="Cambria" w:hAnsi="Cambria" w:cs="Times New Roman"/>
          <w:sz w:val="24"/>
          <w:szCs w:val="24"/>
          <w:lang w:val="en-US"/>
        </w:rPr>
        <w:tab/>
        <w:t xml:space="preserve">General cognitive function was assessed in the NLSY79 via the Armed Forces Qualifications Test (AFQT), specifically the 1989 </w:t>
      </w:r>
      <w:proofErr w:type="spellStart"/>
      <w:r>
        <w:rPr>
          <w:rFonts w:ascii="Cambria" w:hAnsi="Cambria" w:cs="Times New Roman"/>
          <w:sz w:val="24"/>
          <w:szCs w:val="24"/>
          <w:lang w:val="en-US"/>
        </w:rPr>
        <w:t>renormed</w:t>
      </w:r>
      <w:proofErr w:type="spellEnd"/>
      <w:r>
        <w:rPr>
          <w:rFonts w:ascii="Cambria" w:hAnsi="Cambria" w:cs="Times New Roman"/>
          <w:sz w:val="24"/>
          <w:szCs w:val="24"/>
          <w:lang w:val="en-US"/>
        </w:rPr>
        <w:t xml:space="preserve"> version. </w:t>
      </w:r>
      <w:r w:rsidR="00D95E62">
        <w:rPr>
          <w:rFonts w:ascii="Cambria" w:hAnsi="Cambria" w:cs="Times New Roman"/>
          <w:sz w:val="24"/>
          <w:szCs w:val="24"/>
          <w:lang w:val="en-US"/>
        </w:rPr>
        <w:t xml:space="preserve">The test was given in 1980, when all participants were between 15 and 23 years of age; these tests scores can be used to reflect pre-morbid cognitive function. </w:t>
      </w:r>
      <w:r>
        <w:rPr>
          <w:rFonts w:ascii="Cambria" w:hAnsi="Cambria" w:cs="Times New Roman"/>
          <w:sz w:val="24"/>
          <w:szCs w:val="24"/>
          <w:lang w:val="en-US"/>
        </w:rPr>
        <w:t>The scores were derived from ten subtests that assessed arithmetic reasoning, mathematical knowledge, work knowledge, and paragraph comprehension.</w:t>
      </w:r>
      <w:r w:rsidR="000E5670">
        <w:rPr>
          <w:rFonts w:ascii="Cambria" w:hAnsi="Cambria" w:cs="Times New Roman"/>
          <w:sz w:val="24"/>
          <w:szCs w:val="24"/>
          <w:lang w:val="en-US"/>
        </w:rPr>
        <w:t xml:space="preserve"> The AFQT is a valid and reliable measure of cognitive function, having been associated w</w:t>
      </w:r>
      <w:bookmarkStart w:id="0" w:name="_GoBack"/>
      <w:bookmarkEnd w:id="0"/>
      <w:r w:rsidR="000E5670">
        <w:rPr>
          <w:rFonts w:ascii="Cambria" w:hAnsi="Cambria" w:cs="Times New Roman"/>
          <w:sz w:val="24"/>
          <w:szCs w:val="24"/>
          <w:lang w:val="en-US"/>
        </w:rPr>
        <w:t>ith outcomes including academic achievement and job performance</w:t>
      </w:r>
      <w:r w:rsidR="000E5670">
        <w:rPr>
          <w:rFonts w:ascii="Cambria" w:hAnsi="Cambria" w:cs="Times New Roman"/>
          <w:sz w:val="24"/>
          <w:szCs w:val="24"/>
          <w:lang w:val="en-US"/>
        </w:rPr>
        <w:fldChar w:fldCharType="begin"/>
      </w:r>
      <w:r w:rsidR="000E5670">
        <w:rPr>
          <w:rFonts w:ascii="Cambria" w:hAnsi="Cambria" w:cs="Times New Roman"/>
          <w:sz w:val="24"/>
          <w:szCs w:val="24"/>
          <w:lang w:val="en-US"/>
        </w:rPr>
        <w:instrText xml:space="preserve"> ADDIN EN.CITE &lt;EndNote&gt;&lt;Cite&gt;&lt;Author&gt;Palmer&lt;/Author&gt;&lt;Year&gt;1988&lt;/Year&gt;&lt;RecNum&gt;2557&lt;/RecNum&gt;&lt;DisplayText&gt;&lt;style face="superscript"&gt;15, 16&lt;/style&gt;&lt;/DisplayText&gt;&lt;record&gt;&lt;rec-number&gt;2557&lt;/rec-number&gt;&lt;foreign-keys&gt;&lt;key app="EN" db-id="zd0zda9zrp59pnexrxi5xpwha0w02ws2vxfz" timestamp="1516724562"&gt;2557&lt;/key&gt;&lt;/foreign-keys&gt;&lt;ref-type name="Report"&gt;27&lt;/ref-type&gt;&lt;contributors&gt;&lt;authors&gt;&lt;author&gt;Palmer, Pamla&lt;/author&gt;&lt;author&gt;Hartke, Darrell D&lt;/author&gt;&lt;author&gt;Ree, Malcolm J&lt;/author&gt;&lt;author&gt;Welsh, John R&lt;/author&gt;&lt;author&gt;Valentine Jr, Lonnie D&lt;/author&gt;&lt;/authors&gt;&lt;/contributors&gt;&lt;titles&gt;&lt;title&gt;Armed Services Vocational Aptitude Battery (ASVAB): Alternate Forms Reliability (Forms 8, 9, 10, and 11)&lt;/title&gt;&lt;/titles&gt;&lt;dates&gt;&lt;year&gt;1988&lt;/year&gt;&lt;/dates&gt;&lt;publisher&gt;AIR FORCE HUMAN RESOURCES LAB BROOKS AFB TX&lt;/publisher&gt;&lt;urls&gt;&lt;/urls&gt;&lt;/record&gt;&lt;/Cite&gt;&lt;Cite&gt;&lt;Author&gt;Welsh Jr&lt;/Author&gt;&lt;Year&gt;1990&lt;/Year&gt;&lt;RecNum&gt;2556&lt;/RecNum&gt;&lt;record&gt;&lt;rec-number&gt;2556&lt;/rec-number&gt;&lt;foreign-keys&gt;&lt;key app="EN" db-id="zd0zda9zrp59pnexrxi5xpwha0w02ws2vxfz" timestamp="1516724536"&gt;2556&lt;/key&gt;&lt;/foreign-keys&gt;&lt;ref-type name="Report"&gt;27&lt;/ref-type&gt;&lt;contributors&gt;&lt;authors&gt;&lt;author&gt;Welsh Jr, John R&lt;/author&gt;&lt;author&gt;Kucinkas, Susan K&lt;/author&gt;&lt;author&gt;Curran, Linda T&lt;/author&gt;&lt;/authors&gt;&lt;/contributors&gt;&lt;titles&gt;&lt;title&gt;Armed services vocational battery (ASVAB): Integrative review of validity studies&lt;/title&gt;&lt;/titles&gt;&lt;dates&gt;&lt;year&gt;1990&lt;/year&gt;&lt;/dates&gt;&lt;publisher&gt;OPERATIONAL TECHNOLOGIES CORP SAN ANTONIO TX&lt;/publisher&gt;&lt;urls&gt;&lt;/urls&gt;&lt;/record&gt;&lt;/Cite&gt;&lt;/EndNote&gt;</w:instrText>
      </w:r>
      <w:r w:rsidR="000E5670">
        <w:rPr>
          <w:rFonts w:ascii="Cambria" w:hAnsi="Cambria" w:cs="Times New Roman"/>
          <w:sz w:val="24"/>
          <w:szCs w:val="24"/>
          <w:lang w:val="en-US"/>
        </w:rPr>
        <w:fldChar w:fldCharType="separate"/>
      </w:r>
      <w:r w:rsidR="000E5670" w:rsidRPr="000E5670">
        <w:rPr>
          <w:rFonts w:ascii="Cambria" w:hAnsi="Cambria" w:cs="Times New Roman"/>
          <w:noProof/>
          <w:sz w:val="24"/>
          <w:szCs w:val="24"/>
          <w:vertAlign w:val="superscript"/>
          <w:lang w:val="en-US"/>
        </w:rPr>
        <w:t>15, 16</w:t>
      </w:r>
      <w:r w:rsidR="000E5670">
        <w:rPr>
          <w:rFonts w:ascii="Cambria" w:hAnsi="Cambria" w:cs="Times New Roman"/>
          <w:sz w:val="24"/>
          <w:szCs w:val="24"/>
          <w:lang w:val="en-US"/>
        </w:rPr>
        <w:fldChar w:fldCharType="end"/>
      </w:r>
      <w:r w:rsidR="000E5670">
        <w:rPr>
          <w:rFonts w:ascii="Cambria" w:hAnsi="Cambria" w:cs="Times New Roman"/>
          <w:sz w:val="24"/>
          <w:szCs w:val="24"/>
          <w:lang w:val="en-US"/>
        </w:rPr>
        <w:t>. To be consistent with previous work in this sample</w:t>
      </w:r>
      <w:r w:rsidR="000E5670">
        <w:rPr>
          <w:rFonts w:ascii="Cambria" w:hAnsi="Cambria" w:cs="Times New Roman"/>
          <w:sz w:val="24"/>
          <w:szCs w:val="24"/>
          <w:lang w:val="en-US"/>
        </w:rPr>
        <w:fldChar w:fldCharType="begin"/>
      </w:r>
      <w:r w:rsidR="000E5670">
        <w:rPr>
          <w:rFonts w:ascii="Cambria" w:hAnsi="Cambria" w:cs="Times New Roman"/>
          <w:sz w:val="24"/>
          <w:szCs w:val="24"/>
          <w:lang w:val="en-US"/>
        </w:rPr>
        <w:instrText xml:space="preserve"> ADDIN EN.CITE &lt;EndNote&gt;&lt;Cite&gt;&lt;Author&gt;Der&lt;/Author&gt;&lt;Year&gt;2009&lt;/Year&gt;&lt;RecNum&gt;2558&lt;/RecNum&gt;&lt;DisplayText&gt;&lt;style face="superscript"&gt;8, 17&lt;/style&gt;&lt;/DisplayText&gt;&lt;record&gt;&lt;rec-number&gt;2558&lt;/rec-number&gt;&lt;foreign-keys&gt;&lt;key app="EN" db-id="zd0zda9zrp59pnexrxi5xpwha0w02ws2vxfz" timestamp="1516724792"&gt;2558&lt;/key&gt;&lt;/foreign-keys&gt;&lt;ref-type name="Journal Article"&gt;17&lt;/ref-type&gt;&lt;contributors&gt;&lt;authors&gt;&lt;author&gt;Der, Geoff&lt;/author&gt;&lt;author&gt;Batty, G David&lt;/author&gt;&lt;author&gt;Deary, Ian J&lt;/author&gt;&lt;/authors&gt;&lt;/contributors&gt;&lt;titles&gt;&lt;title&gt;The association between IQ in adolescence and a range of health outcomes at 40 in the 1979 US National Longitudinal Study of Youth&lt;/title&gt;&lt;secondary-title&gt;Intelligence&lt;/secondary-title&gt;&lt;/titles&gt;&lt;periodical&gt;&lt;full-title&gt;Intelligence&lt;/full-title&gt;&lt;/periodical&gt;&lt;pages&gt;573-580&lt;/pages&gt;&lt;volume&gt;37&lt;/volume&gt;&lt;number&gt;6&lt;/number&gt;&lt;dates&gt;&lt;year&gt;2009&lt;/year&gt;&lt;/dates&gt;&lt;isbn&gt;0160-2896&lt;/isbn&gt;&lt;urls&gt;&lt;/urls&gt;&lt;/record&gt;&lt;/Cite&gt;&lt;Cite&gt;&lt;Author&gt;Wraw&lt;/Author&gt;&lt;Year&gt;2015&lt;/Year&gt;&lt;RecNum&gt;2541&lt;/RecNum&gt;&lt;record&gt;&lt;rec-number&gt;2541&lt;/rec-number&gt;&lt;foreign-keys&gt;&lt;key app="EN" db-id="zd0zda9zrp59pnexrxi5xpwha0w02ws2vxfz" timestamp="1516630814"&gt;2541&lt;/key&gt;&lt;/foreign-keys&gt;&lt;ref-type name="Journal Article"&gt;17&lt;/ref-type&gt;&lt;contributors&gt;&lt;authors&gt;&lt;author&gt;Wraw, Christina&lt;/author&gt;&lt;author&gt;Deary, Ian J&lt;/author&gt;&lt;author&gt;Gale, Catharine R&lt;/author&gt;&lt;author&gt;Der, Geoff&lt;/author&gt;&lt;/authors&gt;&lt;/contributors&gt;&lt;titles&gt;&lt;title&gt;Intelligence in youth and health at age 50&lt;/title&gt;&lt;secondary-title&gt;Intelligence&lt;/secondary-title&gt;&lt;/titles&gt;&lt;periodical&gt;&lt;full-title&gt;Intelligence&lt;/full-title&gt;&lt;/periodical&gt;&lt;pages&gt;23-32&lt;/pages&gt;&lt;volume&gt;53&lt;/volume&gt;&lt;dates&gt;&lt;year&gt;2015&lt;/year&gt;&lt;/dates&gt;&lt;isbn&gt;0160-2896&lt;/isbn&gt;&lt;urls&gt;&lt;/urls&gt;&lt;/record&gt;&lt;/Cite&gt;&lt;/EndNote&gt;</w:instrText>
      </w:r>
      <w:r w:rsidR="000E5670">
        <w:rPr>
          <w:rFonts w:ascii="Cambria" w:hAnsi="Cambria" w:cs="Times New Roman"/>
          <w:sz w:val="24"/>
          <w:szCs w:val="24"/>
          <w:lang w:val="en-US"/>
        </w:rPr>
        <w:fldChar w:fldCharType="separate"/>
      </w:r>
      <w:r w:rsidR="000E5670" w:rsidRPr="000E5670">
        <w:rPr>
          <w:rFonts w:ascii="Cambria" w:hAnsi="Cambria" w:cs="Times New Roman"/>
          <w:noProof/>
          <w:sz w:val="24"/>
          <w:szCs w:val="24"/>
          <w:vertAlign w:val="superscript"/>
          <w:lang w:val="en-US"/>
        </w:rPr>
        <w:t>8, 17</w:t>
      </w:r>
      <w:r w:rsidR="000E5670">
        <w:rPr>
          <w:rFonts w:ascii="Cambria" w:hAnsi="Cambria" w:cs="Times New Roman"/>
          <w:sz w:val="24"/>
          <w:szCs w:val="24"/>
          <w:lang w:val="en-US"/>
        </w:rPr>
        <w:fldChar w:fldCharType="end"/>
      </w:r>
      <w:r w:rsidR="000E5670">
        <w:rPr>
          <w:rFonts w:ascii="Cambria" w:hAnsi="Cambria" w:cs="Times New Roman"/>
          <w:sz w:val="24"/>
          <w:szCs w:val="24"/>
          <w:lang w:val="en-US"/>
        </w:rPr>
        <w:t xml:space="preserve">, we used </w:t>
      </w:r>
      <w:r w:rsidR="0064255C">
        <w:rPr>
          <w:rFonts w:ascii="Cambria" w:hAnsi="Cambria" w:cs="Times New Roman"/>
          <w:sz w:val="24"/>
          <w:szCs w:val="24"/>
          <w:lang w:val="en-US"/>
        </w:rPr>
        <w:t>the z-scored AFQT percentile score, taken from The Bell Curve website</w:t>
      </w:r>
      <w:r w:rsidR="0064255C">
        <w:rPr>
          <w:rFonts w:ascii="Cambria" w:hAnsi="Cambria" w:cs="Times New Roman"/>
          <w:sz w:val="24"/>
          <w:szCs w:val="24"/>
          <w:lang w:val="en-US"/>
        </w:rPr>
        <w:fldChar w:fldCharType="begin"/>
      </w:r>
      <w:r w:rsidR="0064255C">
        <w:rPr>
          <w:rFonts w:ascii="Cambria" w:hAnsi="Cambria" w:cs="Times New Roman"/>
          <w:sz w:val="24"/>
          <w:szCs w:val="24"/>
          <w:lang w:val="en-US"/>
        </w:rPr>
        <w:instrText xml:space="preserve"> ADDIN EN.CITE &lt;EndNote&gt;&lt;Cite&gt;&lt;Author&gt;Herrnstein&lt;/Author&gt;&lt;Year&gt;2010&lt;/Year&gt;&lt;RecNum&gt;2560&lt;/RecNum&gt;&lt;DisplayText&gt;&lt;style face="superscript"&gt;18&lt;/style&gt;&lt;/DisplayText&gt;&lt;record&gt;&lt;rec-number&gt;2560&lt;/rec-number&gt;&lt;foreign-keys&gt;&lt;key app="EN" db-id="zd0zda9zrp59pnexrxi5xpwha0w02ws2vxfz" timestamp="1516724959"&gt;2560&lt;/key&gt;&lt;/foreign-keys&gt;&lt;ref-type name="Book"&gt;6&lt;/ref-type&gt;&lt;contributors&gt;&lt;authors&gt;&lt;author&gt;Herrnstein, Richard J&lt;/author&gt;&lt;author&gt;Murray, Charles&lt;/author&gt;&lt;/authors&gt;&lt;/contributors&gt;&lt;titles&gt;&lt;title&gt;Bell curve: Intelligence and class structure in American life&lt;/title&gt;&lt;/titles&gt;&lt;dates&gt;&lt;year&gt;2010&lt;/year&gt;&lt;/dates&gt;&lt;publisher&gt;Simon and Schuster&lt;/publisher&gt;&lt;isbn&gt;143913491X&lt;/isbn&gt;&lt;urls&gt;&lt;/urls&gt;&lt;/record&gt;&lt;/Cite&gt;&lt;/EndNote&gt;</w:instrText>
      </w:r>
      <w:r w:rsidR="0064255C">
        <w:rPr>
          <w:rFonts w:ascii="Cambria" w:hAnsi="Cambria" w:cs="Times New Roman"/>
          <w:sz w:val="24"/>
          <w:szCs w:val="24"/>
          <w:lang w:val="en-US"/>
        </w:rPr>
        <w:fldChar w:fldCharType="separate"/>
      </w:r>
      <w:r w:rsidR="0064255C" w:rsidRPr="0064255C">
        <w:rPr>
          <w:rFonts w:ascii="Cambria" w:hAnsi="Cambria" w:cs="Times New Roman"/>
          <w:noProof/>
          <w:sz w:val="24"/>
          <w:szCs w:val="24"/>
          <w:vertAlign w:val="superscript"/>
          <w:lang w:val="en-US"/>
        </w:rPr>
        <w:t>18</w:t>
      </w:r>
      <w:r w:rsidR="0064255C">
        <w:rPr>
          <w:rFonts w:ascii="Cambria" w:hAnsi="Cambria" w:cs="Times New Roman"/>
          <w:sz w:val="24"/>
          <w:szCs w:val="24"/>
          <w:lang w:val="en-US"/>
        </w:rPr>
        <w:fldChar w:fldCharType="end"/>
      </w:r>
      <w:r w:rsidR="0064255C">
        <w:rPr>
          <w:rFonts w:ascii="Cambria" w:hAnsi="Cambria" w:cs="Times New Roman"/>
          <w:sz w:val="24"/>
          <w:szCs w:val="24"/>
          <w:lang w:val="en-US"/>
        </w:rPr>
        <w:t>.</w:t>
      </w:r>
    </w:p>
    <w:p w:rsidR="0064255C" w:rsidRDefault="0018227A" w:rsidP="00002CB6">
      <w:pPr>
        <w:rPr>
          <w:rFonts w:ascii="Cambria" w:hAnsi="Cambria" w:cs="Times New Roman"/>
          <w:i/>
          <w:sz w:val="24"/>
          <w:szCs w:val="24"/>
          <w:lang w:val="en-US"/>
        </w:rPr>
      </w:pPr>
      <w:r>
        <w:rPr>
          <w:rFonts w:ascii="Cambria" w:hAnsi="Cambria" w:cs="Times New Roman"/>
          <w:i/>
          <w:sz w:val="24"/>
          <w:szCs w:val="24"/>
          <w:lang w:val="en-US"/>
        </w:rPr>
        <w:t>Co</w:t>
      </w:r>
      <w:r w:rsidR="0064255C">
        <w:rPr>
          <w:rFonts w:ascii="Cambria" w:hAnsi="Cambria" w:cs="Times New Roman"/>
          <w:i/>
          <w:sz w:val="24"/>
          <w:szCs w:val="24"/>
          <w:lang w:val="en-US"/>
        </w:rPr>
        <w:t>variates</w:t>
      </w:r>
    </w:p>
    <w:p w:rsidR="0018227A" w:rsidRPr="0018227A" w:rsidRDefault="0064255C" w:rsidP="00002CB6">
      <w:pPr>
        <w:rPr>
          <w:rFonts w:ascii="Cambria" w:hAnsi="Cambria" w:cs="Times New Roman"/>
          <w:sz w:val="24"/>
          <w:szCs w:val="24"/>
          <w:lang w:val="en-US"/>
        </w:rPr>
      </w:pPr>
      <w:r>
        <w:rPr>
          <w:rFonts w:ascii="Cambria" w:hAnsi="Cambria" w:cs="Times New Roman"/>
          <w:i/>
          <w:sz w:val="24"/>
          <w:szCs w:val="24"/>
          <w:lang w:val="en-US"/>
        </w:rPr>
        <w:tab/>
      </w:r>
      <w:r w:rsidR="00381066">
        <w:rPr>
          <w:rFonts w:ascii="Cambria" w:hAnsi="Cambria" w:cs="Times New Roman"/>
          <w:sz w:val="24"/>
          <w:szCs w:val="24"/>
          <w:lang w:val="en-US"/>
        </w:rPr>
        <w:t>Sex was originally determined by observation, and if it was not obvious, participants were asked directly by the interviewer during the initial survey in 1979. Every case was checked, and in 45 cases corrected, by the National Opinion Research Center in 1986.</w:t>
      </w:r>
    </w:p>
    <w:p w:rsidR="0018227A" w:rsidRDefault="0064255C" w:rsidP="00002CB6">
      <w:pPr>
        <w:rPr>
          <w:rFonts w:ascii="Cambria" w:hAnsi="Cambria" w:cs="Times New Roman"/>
          <w:sz w:val="24"/>
          <w:szCs w:val="24"/>
          <w:lang w:val="en-US"/>
        </w:rPr>
      </w:pPr>
      <w:r>
        <w:rPr>
          <w:rFonts w:ascii="Cambria" w:hAnsi="Cambria" w:cs="Times New Roman"/>
          <w:sz w:val="24"/>
          <w:szCs w:val="24"/>
          <w:lang w:val="en-US"/>
        </w:rPr>
        <w:tab/>
        <w:t>Several variables were incorporated</w:t>
      </w:r>
      <w:r w:rsidR="00684F9A">
        <w:rPr>
          <w:rFonts w:ascii="Cambria" w:hAnsi="Cambria" w:cs="Times New Roman"/>
          <w:sz w:val="24"/>
          <w:szCs w:val="24"/>
          <w:lang w:val="en-US"/>
        </w:rPr>
        <w:t xml:space="preserve"> as controls into pr</w:t>
      </w:r>
      <w:r w:rsidR="00F07A9B">
        <w:rPr>
          <w:rFonts w:ascii="Cambria" w:hAnsi="Cambria" w:cs="Times New Roman"/>
          <w:sz w:val="24"/>
          <w:szCs w:val="24"/>
          <w:lang w:val="en-US"/>
        </w:rPr>
        <w:t>ogressive models; these include</w:t>
      </w:r>
      <w:r w:rsidR="00684F9A">
        <w:rPr>
          <w:rFonts w:ascii="Cambria" w:hAnsi="Cambria" w:cs="Times New Roman"/>
          <w:sz w:val="24"/>
          <w:szCs w:val="24"/>
          <w:lang w:val="en-US"/>
        </w:rPr>
        <w:t xml:space="preserve"> the </w:t>
      </w:r>
      <w:r>
        <w:rPr>
          <w:rFonts w:ascii="Cambria" w:hAnsi="Cambria" w:cs="Times New Roman"/>
          <w:sz w:val="24"/>
          <w:szCs w:val="24"/>
          <w:lang w:val="en-US"/>
        </w:rPr>
        <w:t>age</w:t>
      </w:r>
      <w:r w:rsidR="00684F9A">
        <w:rPr>
          <w:rFonts w:ascii="Cambria" w:hAnsi="Cambria" w:cs="Times New Roman"/>
          <w:sz w:val="24"/>
          <w:szCs w:val="24"/>
          <w:lang w:val="en-US"/>
        </w:rPr>
        <w:t xml:space="preserve"> </w:t>
      </w:r>
      <w:r w:rsidR="00F07A9B">
        <w:rPr>
          <w:rFonts w:ascii="Cambria" w:hAnsi="Cambria" w:cs="Times New Roman"/>
          <w:sz w:val="24"/>
          <w:szCs w:val="24"/>
          <w:lang w:val="en-US"/>
        </w:rPr>
        <w:t xml:space="preserve">in childhood </w:t>
      </w:r>
      <w:r w:rsidR="00684F9A">
        <w:rPr>
          <w:rFonts w:ascii="Cambria" w:hAnsi="Cambria" w:cs="Times New Roman"/>
          <w:sz w:val="24"/>
          <w:szCs w:val="24"/>
          <w:lang w:val="en-US"/>
        </w:rPr>
        <w:t>when the first interview was conducted in 1979</w:t>
      </w:r>
      <w:r>
        <w:rPr>
          <w:rFonts w:ascii="Cambria" w:hAnsi="Cambria" w:cs="Times New Roman"/>
          <w:sz w:val="24"/>
          <w:szCs w:val="24"/>
          <w:lang w:val="en-US"/>
        </w:rPr>
        <w:t>,</w:t>
      </w:r>
      <w:r w:rsidR="00684F9A">
        <w:rPr>
          <w:rFonts w:ascii="Cambria" w:hAnsi="Cambria" w:cs="Times New Roman"/>
          <w:sz w:val="24"/>
          <w:szCs w:val="24"/>
          <w:lang w:val="en-US"/>
        </w:rPr>
        <w:t xml:space="preserve"> childhood socioeconomic status (SES) and adult SES. The SES variables were both averages of different z-transformed income, education, and occupation status variables</w:t>
      </w:r>
      <w:r w:rsidR="00684F9A">
        <w:rPr>
          <w:rFonts w:ascii="Cambria" w:hAnsi="Cambria" w:cs="Times New Roman"/>
          <w:sz w:val="24"/>
          <w:szCs w:val="24"/>
          <w:lang w:val="en-US"/>
        </w:rPr>
        <w:fldChar w:fldCharType="begin"/>
      </w:r>
      <w:r w:rsidR="00684F9A">
        <w:rPr>
          <w:rFonts w:ascii="Cambria" w:hAnsi="Cambria" w:cs="Times New Roman"/>
          <w:sz w:val="24"/>
          <w:szCs w:val="24"/>
          <w:lang w:val="en-US"/>
        </w:rPr>
        <w:instrText xml:space="preserve"> ADDIN EN.CITE &lt;EndNote&gt;&lt;Cite&gt;&lt;Author&gt;Herrnstein&lt;/Author&gt;&lt;Year&gt;2010&lt;/Year&gt;&lt;RecNum&gt;2560&lt;/RecNum&gt;&lt;DisplayText&gt;&lt;style face="superscript"&gt;18&lt;/style&gt;&lt;/DisplayText&gt;&lt;record&gt;&lt;rec-number&gt;2560&lt;/rec-number&gt;&lt;foreign-keys&gt;&lt;key app="EN" db-id="zd0zda9zrp59pnexrxi5xpwha0w02ws2vxfz" timestamp="1516724959"&gt;2560&lt;/key&gt;&lt;/foreign-keys&gt;&lt;ref-type name="Book"&gt;6&lt;/ref-type&gt;&lt;contributors&gt;&lt;authors&gt;&lt;author&gt;Herrnstein, Richard J&lt;/author&gt;&lt;author&gt;Murray, Charles&lt;/author&gt;&lt;/authors&gt;&lt;/contributors&gt;&lt;titles&gt;&lt;title&gt;Bell curve: Intelligence and class structure in American life&lt;/title&gt;&lt;/titles&gt;&lt;dates&gt;&lt;year&gt;2010&lt;/year&gt;&lt;/dates&gt;&lt;publisher&gt;Simon and Schuster&lt;/publisher&gt;&lt;isbn&gt;143913491X&lt;/isbn&gt;&lt;urls&gt;&lt;/urls&gt;&lt;/record&gt;&lt;/Cite&gt;&lt;/EndNote&gt;</w:instrText>
      </w:r>
      <w:r w:rsidR="00684F9A">
        <w:rPr>
          <w:rFonts w:ascii="Cambria" w:hAnsi="Cambria" w:cs="Times New Roman"/>
          <w:sz w:val="24"/>
          <w:szCs w:val="24"/>
          <w:lang w:val="en-US"/>
        </w:rPr>
        <w:fldChar w:fldCharType="separate"/>
      </w:r>
      <w:r w:rsidR="00684F9A" w:rsidRPr="00684F9A">
        <w:rPr>
          <w:rFonts w:ascii="Cambria" w:hAnsi="Cambria" w:cs="Times New Roman"/>
          <w:noProof/>
          <w:sz w:val="24"/>
          <w:szCs w:val="24"/>
          <w:vertAlign w:val="superscript"/>
          <w:lang w:val="en-US"/>
        </w:rPr>
        <w:t>18</w:t>
      </w:r>
      <w:r w:rsidR="00684F9A">
        <w:rPr>
          <w:rFonts w:ascii="Cambria" w:hAnsi="Cambria" w:cs="Times New Roman"/>
          <w:sz w:val="24"/>
          <w:szCs w:val="24"/>
          <w:lang w:val="en-US"/>
        </w:rPr>
        <w:fldChar w:fldCharType="end"/>
      </w:r>
      <w:r w:rsidR="00684F9A">
        <w:rPr>
          <w:rFonts w:ascii="Cambria" w:hAnsi="Cambria" w:cs="Times New Roman"/>
          <w:sz w:val="24"/>
          <w:szCs w:val="24"/>
          <w:lang w:val="en-US"/>
        </w:rPr>
        <w:t>. To calculate childhood SES, parents’ information was used; to calculate adult SES, individuals’ information from surveys in</w:t>
      </w:r>
      <w:r w:rsidR="006D43E3">
        <w:rPr>
          <w:rFonts w:ascii="Cambria" w:hAnsi="Cambria" w:cs="Times New Roman"/>
          <w:sz w:val="24"/>
          <w:szCs w:val="24"/>
          <w:lang w:val="en-US"/>
        </w:rPr>
        <w:t xml:space="preserve"> 2012</w:t>
      </w:r>
      <w:r w:rsidR="00684F9A">
        <w:rPr>
          <w:rFonts w:ascii="Cambria" w:hAnsi="Cambria" w:cs="Times New Roman"/>
          <w:sz w:val="24"/>
          <w:szCs w:val="24"/>
          <w:lang w:val="en-US"/>
        </w:rPr>
        <w:t xml:space="preserve"> [</w:t>
      </w:r>
      <w:r w:rsidR="00EF6A35">
        <w:rPr>
          <w:rFonts w:ascii="Cambria" w:hAnsi="Cambria" w:cs="Times New Roman"/>
          <w:sz w:val="24"/>
          <w:szCs w:val="24"/>
          <w:lang w:val="en-US"/>
        </w:rPr>
        <w:t>@</w:t>
      </w:r>
      <w:r w:rsidR="006D43E3">
        <w:rPr>
          <w:rFonts w:ascii="Cambria" w:hAnsi="Cambria" w:cs="Times New Roman"/>
          <w:sz w:val="24"/>
          <w:szCs w:val="24"/>
          <w:lang w:val="en-US"/>
        </w:rPr>
        <w:t>CW: is this true for all three?</w:t>
      </w:r>
      <w:r w:rsidR="00684F9A">
        <w:rPr>
          <w:rFonts w:ascii="Cambria" w:hAnsi="Cambria" w:cs="Times New Roman"/>
          <w:sz w:val="24"/>
          <w:szCs w:val="24"/>
          <w:lang w:val="en-US"/>
        </w:rPr>
        <w:t>] were used. A higher SES indicates more socioeconomic advantage.</w:t>
      </w:r>
    </w:p>
    <w:p w:rsidR="00684F9A" w:rsidRDefault="00684F9A" w:rsidP="00002CB6">
      <w:pPr>
        <w:rPr>
          <w:rFonts w:ascii="Cambria" w:hAnsi="Cambria" w:cs="Times New Roman"/>
          <w:sz w:val="24"/>
          <w:szCs w:val="24"/>
          <w:lang w:val="en-US"/>
        </w:rPr>
      </w:pPr>
      <w:r>
        <w:rPr>
          <w:rFonts w:ascii="Cambria" w:hAnsi="Cambria" w:cs="Times New Roman"/>
          <w:sz w:val="24"/>
          <w:szCs w:val="24"/>
          <w:lang w:val="en-US"/>
        </w:rPr>
        <w:lastRenderedPageBreak/>
        <w:tab/>
      </w:r>
      <w:r w:rsidR="006D43E3">
        <w:rPr>
          <w:rFonts w:ascii="Cambria" w:hAnsi="Cambria" w:cs="Times New Roman"/>
          <w:sz w:val="24"/>
          <w:szCs w:val="24"/>
          <w:lang w:val="en-US"/>
        </w:rPr>
        <w:t>The</w:t>
      </w:r>
      <w:r w:rsidR="005E04EB">
        <w:rPr>
          <w:rFonts w:ascii="Cambria" w:hAnsi="Cambria" w:cs="Times New Roman"/>
          <w:sz w:val="24"/>
          <w:szCs w:val="24"/>
          <w:lang w:val="en-US"/>
        </w:rPr>
        <w:t xml:space="preserve"> adult</w:t>
      </w:r>
      <w:r w:rsidR="006D43E3">
        <w:rPr>
          <w:rFonts w:ascii="Cambria" w:hAnsi="Cambria" w:cs="Times New Roman"/>
          <w:sz w:val="24"/>
          <w:szCs w:val="24"/>
          <w:lang w:val="en-US"/>
        </w:rPr>
        <w:t xml:space="preserve"> income variable was the total net family income in the past year, which was also log and z-transformed to be consistent with earlier work</w:t>
      </w:r>
      <w:r w:rsidR="005E04EB">
        <w:rPr>
          <w:rFonts w:ascii="Cambria" w:hAnsi="Cambria" w:cs="Times New Roman"/>
          <w:sz w:val="24"/>
          <w:szCs w:val="24"/>
          <w:lang w:val="en-US"/>
        </w:rPr>
        <w:fldChar w:fldCharType="begin"/>
      </w:r>
      <w:r w:rsidR="005E04EB">
        <w:rPr>
          <w:rFonts w:ascii="Cambria" w:hAnsi="Cambria" w:cs="Times New Roman"/>
          <w:sz w:val="24"/>
          <w:szCs w:val="24"/>
          <w:lang w:val="en-US"/>
        </w:rPr>
        <w:instrText xml:space="preserve"> ADDIN EN.CITE &lt;EndNote&gt;&lt;Cite&gt;&lt;Author&gt;Herrnstein&lt;/Author&gt;&lt;Year&gt;2010&lt;/Year&gt;&lt;RecNum&gt;2560&lt;/RecNum&gt;&lt;DisplayText&gt;&lt;style face="superscript"&gt;8, 18&lt;/style&gt;&lt;/DisplayText&gt;&lt;record&gt;&lt;rec-number&gt;2560&lt;/rec-number&gt;&lt;foreign-keys&gt;&lt;key app="EN" db-id="zd0zda9zrp59pnexrxi5xpwha0w02ws2vxfz" timestamp="1516724959"&gt;2560&lt;/key&gt;&lt;/foreign-keys&gt;&lt;ref-type name="Book"&gt;6&lt;/ref-type&gt;&lt;contributors&gt;&lt;authors&gt;&lt;author&gt;Herrnstein, Richard J&lt;/author&gt;&lt;author&gt;Murray, Charles&lt;/author&gt;&lt;/authors&gt;&lt;/contributors&gt;&lt;titles&gt;&lt;title&gt;Bell curve: Intelligence and class structure in American life&lt;/title&gt;&lt;/titles&gt;&lt;dates&gt;&lt;year&gt;2010&lt;/year&gt;&lt;/dates&gt;&lt;publisher&gt;Simon and Schuster&lt;/publisher&gt;&lt;isbn&gt;143913491X&lt;/isbn&gt;&lt;urls&gt;&lt;/urls&gt;&lt;/record&gt;&lt;/Cite&gt;&lt;Cite&gt;&lt;Author&gt;Wraw&lt;/Author&gt;&lt;Year&gt;2015&lt;/Year&gt;&lt;RecNum&gt;2541&lt;/RecNum&gt;&lt;record&gt;&lt;rec-number&gt;2541&lt;/rec-number&gt;&lt;foreign-keys&gt;&lt;key app="EN" db-id="zd0zda9zrp59pnexrxi5xpwha0w02ws2vxfz" timestamp="1516630814"&gt;2541&lt;/key&gt;&lt;/foreign-keys&gt;&lt;ref-type name="Journal Article"&gt;17&lt;/ref-type&gt;&lt;contributors&gt;&lt;authors&gt;&lt;author&gt;Wraw, Christina&lt;/author&gt;&lt;author&gt;Deary, Ian J&lt;/author&gt;&lt;author&gt;Gale, Catharine R&lt;/author&gt;&lt;author&gt;Der, Geoff&lt;/author&gt;&lt;/authors&gt;&lt;/contributors&gt;&lt;titles&gt;&lt;title&gt;Intelligence in youth and health at age 50&lt;/title&gt;&lt;secondary-title&gt;Intelligence&lt;/secondary-title&gt;&lt;/titles&gt;&lt;periodical&gt;&lt;full-title&gt;Intelligence&lt;/full-title&gt;&lt;/periodical&gt;&lt;pages&gt;23-32&lt;/pages&gt;&lt;volume&gt;53&lt;/volume&gt;&lt;dates&gt;&lt;year&gt;2015&lt;/year&gt;&lt;/dates&gt;&lt;isbn&gt;0160-2896&lt;/isbn&gt;&lt;urls&gt;&lt;/urls&gt;&lt;/record&gt;&lt;/Cite&gt;&lt;/EndNote&gt;</w:instrText>
      </w:r>
      <w:r w:rsidR="005E04EB">
        <w:rPr>
          <w:rFonts w:ascii="Cambria" w:hAnsi="Cambria" w:cs="Times New Roman"/>
          <w:sz w:val="24"/>
          <w:szCs w:val="24"/>
          <w:lang w:val="en-US"/>
        </w:rPr>
        <w:fldChar w:fldCharType="separate"/>
      </w:r>
      <w:r w:rsidR="005E04EB" w:rsidRPr="005E04EB">
        <w:rPr>
          <w:rFonts w:ascii="Cambria" w:hAnsi="Cambria" w:cs="Times New Roman"/>
          <w:noProof/>
          <w:sz w:val="24"/>
          <w:szCs w:val="24"/>
          <w:vertAlign w:val="superscript"/>
          <w:lang w:val="en-US"/>
        </w:rPr>
        <w:t>8, 18</w:t>
      </w:r>
      <w:r w:rsidR="005E04EB">
        <w:rPr>
          <w:rFonts w:ascii="Cambria" w:hAnsi="Cambria" w:cs="Times New Roman"/>
          <w:sz w:val="24"/>
          <w:szCs w:val="24"/>
          <w:lang w:val="en-US"/>
        </w:rPr>
        <w:fldChar w:fldCharType="end"/>
      </w:r>
      <w:r w:rsidR="005E04EB">
        <w:rPr>
          <w:rFonts w:ascii="Cambria" w:hAnsi="Cambria" w:cs="Times New Roman"/>
          <w:sz w:val="24"/>
          <w:szCs w:val="24"/>
          <w:lang w:val="en-US"/>
        </w:rPr>
        <w:t>.</w:t>
      </w:r>
      <w:r w:rsidR="00D714AF">
        <w:rPr>
          <w:rFonts w:ascii="Cambria" w:hAnsi="Cambria" w:cs="Times New Roman"/>
          <w:sz w:val="24"/>
          <w:szCs w:val="24"/>
          <w:lang w:val="en-US"/>
        </w:rPr>
        <w:t xml:space="preserve"> Net income for the individual was also available in the dataset, and transformed the same way as family income.</w:t>
      </w:r>
      <w:r w:rsidR="005E04EB">
        <w:rPr>
          <w:rFonts w:ascii="Cambria" w:hAnsi="Cambria" w:cs="Times New Roman"/>
          <w:sz w:val="24"/>
          <w:szCs w:val="24"/>
          <w:lang w:val="en-US"/>
        </w:rPr>
        <w:t xml:space="preserve"> Adult education was the highest grade completed.</w:t>
      </w:r>
      <w:r w:rsidR="009F2FA1">
        <w:rPr>
          <w:rFonts w:ascii="Cambria" w:hAnsi="Cambria" w:cs="Times New Roman"/>
          <w:sz w:val="24"/>
          <w:szCs w:val="24"/>
          <w:lang w:val="en-US"/>
        </w:rPr>
        <w:t xml:space="preserve"> Occupation status was derived as a</w:t>
      </w:r>
      <w:r w:rsidR="005E04EB">
        <w:rPr>
          <w:rFonts w:ascii="Cambria" w:hAnsi="Cambria" w:cs="Times New Roman"/>
          <w:sz w:val="24"/>
          <w:szCs w:val="24"/>
          <w:lang w:val="en-US"/>
        </w:rPr>
        <w:t xml:space="preserve"> continuous variable using </w:t>
      </w:r>
      <w:r w:rsidR="00F730BD">
        <w:rPr>
          <w:rFonts w:ascii="Cambria" w:hAnsi="Cambria" w:cs="Times New Roman"/>
          <w:sz w:val="24"/>
          <w:szCs w:val="24"/>
          <w:lang w:val="en-US"/>
        </w:rPr>
        <w:t>an updated version of the Duncan</w:t>
      </w:r>
      <w:r w:rsidR="002E20ED">
        <w:rPr>
          <w:rFonts w:ascii="Cambria" w:hAnsi="Cambria" w:cs="Times New Roman"/>
          <w:sz w:val="24"/>
          <w:szCs w:val="24"/>
          <w:lang w:val="en-US"/>
        </w:rPr>
        <w:t xml:space="preserve"> Socioeconomic Index</w:t>
      </w:r>
      <w:r w:rsidR="002E20ED">
        <w:rPr>
          <w:rFonts w:ascii="Cambria" w:hAnsi="Cambria" w:cs="Times New Roman"/>
          <w:sz w:val="24"/>
          <w:szCs w:val="24"/>
          <w:lang w:val="en-US"/>
        </w:rPr>
        <w:fldChar w:fldCharType="begin"/>
      </w:r>
      <w:r w:rsidR="002E20ED">
        <w:rPr>
          <w:rFonts w:ascii="Cambria" w:hAnsi="Cambria" w:cs="Times New Roman"/>
          <w:sz w:val="24"/>
          <w:szCs w:val="24"/>
          <w:lang w:val="en-US"/>
        </w:rPr>
        <w:instrText xml:space="preserve"> ADDIN EN.CITE &lt;EndNote&gt;&lt;Cite&gt;&lt;Author&gt;Hauser&lt;/Author&gt;&lt;Year&gt;1997&lt;/Year&gt;&lt;RecNum&gt;2565&lt;/RecNum&gt;&lt;DisplayText&gt;&lt;style face="superscript"&gt;19, 20&lt;/style&gt;&lt;/DisplayText&gt;&lt;record&gt;&lt;rec-number&gt;2565&lt;/rec-number&gt;&lt;foreign-keys&gt;&lt;key app="EN" db-id="zd0zda9zrp59pnexrxi5xpwha0w02ws2vxfz" timestamp="1516901603"&gt;2565&lt;/key&gt;&lt;/foreign-keys&gt;&lt;ref-type name="Journal Article"&gt;17&lt;/ref-type&gt;&lt;contributors&gt;&lt;authors&gt;&lt;author&gt;Hauser, Robert M&lt;/author&gt;&lt;author&gt;Warren, John Robert&lt;/author&gt;&lt;/authors&gt;&lt;/contributors&gt;&lt;titles&gt;&lt;title&gt;4. Socioeconomic Indexes for Occupations: A Review, Update, and Critique&lt;/title&gt;&lt;secondary-title&gt;Sociological methodology&lt;/secondary-title&gt;&lt;/titles&gt;&lt;periodical&gt;&lt;full-title&gt;Sociological Methodology&lt;/full-title&gt;&lt;abbr-1&gt;Soc. Method.&lt;/abbr-1&gt;&lt;abbr-2&gt;Soc Method&lt;/abbr-2&gt;&lt;/periodical&gt;&lt;pages&gt;177-298&lt;/pages&gt;&lt;volume&gt;27&lt;/volume&gt;&lt;number&gt;1&lt;/number&gt;&lt;dates&gt;&lt;year&gt;1997&lt;/year&gt;&lt;/dates&gt;&lt;isbn&gt;0081-1750&lt;/isbn&gt;&lt;urls&gt;&lt;/urls&gt;&lt;/record&gt;&lt;/Cite&gt;&lt;Cite&gt;&lt;Author&gt;Frederick&lt;/Author&gt;&lt;Year&gt;2010&lt;/Year&gt;&lt;RecNum&gt;2566&lt;/RecNum&gt;&lt;record&gt;&lt;rec-number&gt;2566&lt;/rec-number&gt;&lt;foreign-keys&gt;&lt;key app="EN" db-id="zd0zda9zrp59pnexrxi5xpwha0w02ws2vxfz" timestamp="1516901730"&gt;2566&lt;/key&gt;&lt;/foreign-keys&gt;&lt;ref-type name="Journal Article"&gt;17&lt;/ref-type&gt;&lt;contributors&gt;&lt;authors&gt;&lt;author&gt;Frederick, Carl&lt;/author&gt;&lt;author&gt;Hauser, Robert M&lt;/author&gt;&lt;/authors&gt;&lt;/contributors&gt;&lt;titles&gt;&lt;title&gt;A crosswalk for using pre-2000 occupational status and prestige codes with post-2000 occupation codes&lt;/title&gt;&lt;secondary-title&gt;Center for Demography and Ecology: University of Wisconsin-Madison. PMID&lt;/secondary-title&gt;&lt;/titles&gt;&lt;periodical&gt;&lt;full-title&gt;Center for Demography and Ecology: University of Wisconsin-Madison. PMID&lt;/full-title&gt;&lt;/periodical&gt;&lt;volume&gt;25506974&lt;/volume&gt;&lt;dates&gt;&lt;year&gt;2010&lt;/year&gt;&lt;/dates&gt;&lt;urls&gt;&lt;/urls&gt;&lt;/record&gt;&lt;/Cite&gt;&lt;/EndNote&gt;</w:instrText>
      </w:r>
      <w:r w:rsidR="002E20ED">
        <w:rPr>
          <w:rFonts w:ascii="Cambria" w:hAnsi="Cambria" w:cs="Times New Roman"/>
          <w:sz w:val="24"/>
          <w:szCs w:val="24"/>
          <w:lang w:val="en-US"/>
        </w:rPr>
        <w:fldChar w:fldCharType="separate"/>
      </w:r>
      <w:r w:rsidR="002E20ED" w:rsidRPr="002E20ED">
        <w:rPr>
          <w:rFonts w:ascii="Cambria" w:hAnsi="Cambria" w:cs="Times New Roman"/>
          <w:noProof/>
          <w:sz w:val="24"/>
          <w:szCs w:val="24"/>
          <w:vertAlign w:val="superscript"/>
          <w:lang w:val="en-US"/>
        </w:rPr>
        <w:t>19, 20</w:t>
      </w:r>
      <w:r w:rsidR="002E20ED">
        <w:rPr>
          <w:rFonts w:ascii="Cambria" w:hAnsi="Cambria" w:cs="Times New Roman"/>
          <w:sz w:val="24"/>
          <w:szCs w:val="24"/>
          <w:lang w:val="en-US"/>
        </w:rPr>
        <w:fldChar w:fldCharType="end"/>
      </w:r>
      <w:r w:rsidR="002E20ED">
        <w:rPr>
          <w:rFonts w:ascii="Cambria" w:hAnsi="Cambria" w:cs="Times New Roman"/>
          <w:sz w:val="24"/>
          <w:szCs w:val="24"/>
          <w:lang w:val="en-US"/>
        </w:rPr>
        <w:t>.</w:t>
      </w:r>
    </w:p>
    <w:p w:rsidR="004761B7" w:rsidRDefault="004761B7" w:rsidP="00002CB6">
      <w:pPr>
        <w:rPr>
          <w:rFonts w:ascii="Cambria" w:hAnsi="Cambria" w:cs="Times New Roman"/>
          <w:i/>
          <w:sz w:val="24"/>
          <w:szCs w:val="24"/>
          <w:lang w:val="en-US"/>
        </w:rPr>
      </w:pPr>
      <w:r>
        <w:rPr>
          <w:rFonts w:ascii="Cambria" w:hAnsi="Cambria" w:cs="Times New Roman"/>
          <w:i/>
          <w:sz w:val="24"/>
          <w:szCs w:val="24"/>
          <w:lang w:val="en-US"/>
        </w:rPr>
        <w:t>Analyses</w:t>
      </w:r>
    </w:p>
    <w:p w:rsidR="00843E45" w:rsidRDefault="00843E45" w:rsidP="00002CB6">
      <w:pPr>
        <w:rPr>
          <w:rFonts w:ascii="Cambria" w:hAnsi="Cambria" w:cs="Times New Roman"/>
          <w:sz w:val="24"/>
          <w:szCs w:val="24"/>
          <w:lang w:val="en-US"/>
        </w:rPr>
      </w:pPr>
      <w:r>
        <w:rPr>
          <w:rFonts w:ascii="Cambria" w:hAnsi="Cambria" w:cs="Times New Roman"/>
          <w:i/>
          <w:sz w:val="24"/>
          <w:szCs w:val="24"/>
          <w:lang w:val="en-US"/>
        </w:rPr>
        <w:tab/>
      </w:r>
      <w:r>
        <w:rPr>
          <w:rFonts w:ascii="Cambria" w:hAnsi="Cambria" w:cs="Times New Roman"/>
          <w:sz w:val="24"/>
          <w:szCs w:val="24"/>
          <w:lang w:val="en-US"/>
        </w:rPr>
        <w:t>All analyses were conducted using accelerated failure time regression models, a form of survival analysis that is fully parametric and not limited by the assumption of pro</w:t>
      </w:r>
      <w:r w:rsidR="00015B2D">
        <w:rPr>
          <w:rFonts w:ascii="Cambria" w:hAnsi="Cambria" w:cs="Times New Roman"/>
          <w:sz w:val="24"/>
          <w:szCs w:val="24"/>
          <w:lang w:val="en-US"/>
        </w:rPr>
        <w:t>portional hazard modeling</w:t>
      </w:r>
      <w:r>
        <w:rPr>
          <w:rFonts w:ascii="Cambria" w:hAnsi="Cambria" w:cs="Times New Roman"/>
          <w:sz w:val="24"/>
          <w:szCs w:val="24"/>
          <w:lang w:val="en-US"/>
        </w:rPr>
        <w:t>.</w:t>
      </w:r>
      <w:r w:rsidR="00015B2D">
        <w:rPr>
          <w:rFonts w:ascii="Cambria" w:hAnsi="Cambria" w:cs="Times New Roman"/>
          <w:sz w:val="24"/>
          <w:szCs w:val="24"/>
          <w:lang w:val="en-US"/>
        </w:rPr>
        <w:fldChar w:fldCharType="begin"/>
      </w:r>
      <w:r w:rsidR="00015B2D">
        <w:rPr>
          <w:rFonts w:ascii="Cambria" w:hAnsi="Cambria" w:cs="Times New Roman"/>
          <w:sz w:val="24"/>
          <w:szCs w:val="24"/>
          <w:lang w:val="en-US"/>
        </w:rPr>
        <w:instrText xml:space="preserve"> ADDIN EN.CITE &lt;EndNote&gt;&lt;Cite&gt;&lt;Author&gt;Kalbfleisch&lt;/Author&gt;&lt;Year&gt;2011&lt;/Year&gt;&lt;RecNum&gt;2568&lt;/RecNum&gt;&lt;DisplayText&gt;&lt;style face="superscript"&gt;21&lt;/style&gt;&lt;/DisplayText&gt;&lt;record&gt;&lt;rec-number&gt;2568&lt;/rec-number&gt;&lt;foreign-keys&gt;&lt;key app="EN" db-id="zd0zda9zrp59pnexrxi5xpwha0w02ws2vxfz" timestamp="1516981155"&gt;2568&lt;/key&gt;&lt;/foreign-keys&gt;&lt;ref-type name="Book"&gt;6&lt;/ref-type&gt;&lt;contributors&gt;&lt;authors&gt;&lt;author&gt;Kalbfleisch, John D&lt;/author&gt;&lt;author&gt;Prentice, Ross L&lt;/author&gt;&lt;/authors&gt;&lt;/contributors&gt;&lt;titles&gt;&lt;title&gt;The statistical analysis of failure time data&lt;/title&gt;&lt;/titles&gt;&lt;volume&gt;360&lt;/volume&gt;&lt;dates&gt;&lt;year&gt;2011&lt;/year&gt;&lt;/dates&gt;&lt;publisher&gt;John Wiley &amp;amp; Sons&lt;/publisher&gt;&lt;isbn&gt;1118031237&lt;/isbn&gt;&lt;urls&gt;&lt;/urls&gt;&lt;/record&gt;&lt;/Cite&gt;&lt;/EndNote&gt;</w:instrText>
      </w:r>
      <w:r w:rsidR="00015B2D">
        <w:rPr>
          <w:rFonts w:ascii="Cambria" w:hAnsi="Cambria" w:cs="Times New Roman"/>
          <w:sz w:val="24"/>
          <w:szCs w:val="24"/>
          <w:lang w:val="en-US"/>
        </w:rPr>
        <w:fldChar w:fldCharType="separate"/>
      </w:r>
      <w:r w:rsidR="00015B2D" w:rsidRPr="00015B2D">
        <w:rPr>
          <w:rFonts w:ascii="Cambria" w:hAnsi="Cambria" w:cs="Times New Roman"/>
          <w:noProof/>
          <w:sz w:val="24"/>
          <w:szCs w:val="24"/>
          <w:vertAlign w:val="superscript"/>
          <w:lang w:val="en-US"/>
        </w:rPr>
        <w:t>21</w:t>
      </w:r>
      <w:r w:rsidR="00015B2D">
        <w:rPr>
          <w:rFonts w:ascii="Cambria" w:hAnsi="Cambria" w:cs="Times New Roman"/>
          <w:sz w:val="24"/>
          <w:szCs w:val="24"/>
          <w:lang w:val="en-US"/>
        </w:rPr>
        <w:fldChar w:fldCharType="end"/>
      </w:r>
      <w:r w:rsidR="00015B2D">
        <w:rPr>
          <w:rFonts w:ascii="Cambria" w:hAnsi="Cambria" w:cs="Times New Roman"/>
          <w:sz w:val="24"/>
          <w:szCs w:val="24"/>
          <w:lang w:val="en-US"/>
        </w:rPr>
        <w:t xml:space="preserve"> Different cases were missing values depending on which covariates were included. Complete case and </w:t>
      </w:r>
      <w:r w:rsidR="00ED14B4">
        <w:rPr>
          <w:rFonts w:ascii="Cambria" w:hAnsi="Cambria" w:cs="Times New Roman"/>
          <w:sz w:val="24"/>
          <w:szCs w:val="24"/>
          <w:lang w:val="en-US"/>
        </w:rPr>
        <w:t xml:space="preserve">multiply </w:t>
      </w:r>
      <w:r w:rsidR="00015B2D">
        <w:rPr>
          <w:rFonts w:ascii="Cambria" w:hAnsi="Cambria" w:cs="Times New Roman"/>
          <w:sz w:val="24"/>
          <w:szCs w:val="24"/>
          <w:lang w:val="en-US"/>
        </w:rPr>
        <w:t>imputed a</w:t>
      </w:r>
      <w:r w:rsidR="00ED14B4">
        <w:rPr>
          <w:rFonts w:ascii="Cambria" w:hAnsi="Cambria" w:cs="Times New Roman"/>
          <w:sz w:val="24"/>
          <w:szCs w:val="24"/>
          <w:lang w:val="en-US"/>
        </w:rPr>
        <w:t>nalyses yielded the same findings</w:t>
      </w:r>
      <w:r w:rsidR="00015B2D">
        <w:rPr>
          <w:rFonts w:ascii="Cambria" w:hAnsi="Cambria" w:cs="Times New Roman"/>
          <w:sz w:val="24"/>
          <w:szCs w:val="24"/>
          <w:lang w:val="en-US"/>
        </w:rPr>
        <w:t xml:space="preserve"> in previous work,</w:t>
      </w:r>
      <w:r w:rsidR="00015B2D">
        <w:rPr>
          <w:rFonts w:ascii="Cambria" w:hAnsi="Cambria" w:cs="Times New Roman"/>
          <w:sz w:val="24"/>
          <w:szCs w:val="24"/>
          <w:lang w:val="en-US"/>
        </w:rPr>
        <w:fldChar w:fldCharType="begin"/>
      </w:r>
      <w:r w:rsidR="00015B2D">
        <w:rPr>
          <w:rFonts w:ascii="Cambria" w:hAnsi="Cambria" w:cs="Times New Roman"/>
          <w:sz w:val="24"/>
          <w:szCs w:val="24"/>
          <w:lang w:val="en-US"/>
        </w:rPr>
        <w:instrText xml:space="preserve"> ADDIN EN.CITE &lt;EndNote&gt;&lt;Cite&gt;&lt;Author&gt;Wraw&lt;/Author&gt;&lt;Year&gt;2015&lt;/Year&gt;&lt;RecNum&gt;2541&lt;/RecNum&gt;&lt;DisplayText&gt;&lt;style face="superscript"&gt;8&lt;/style&gt;&lt;/DisplayText&gt;&lt;record&gt;&lt;rec-number&gt;2541&lt;/rec-number&gt;&lt;foreign-keys&gt;&lt;key app="EN" db-id="zd0zda9zrp59pnexrxi5xpwha0w02ws2vxfz" timestamp="1516630814"&gt;2541&lt;/key&gt;&lt;/foreign-keys&gt;&lt;ref-type name="Journal Article"&gt;17&lt;/ref-type&gt;&lt;contributors&gt;&lt;authors&gt;&lt;author&gt;Wraw, Christina&lt;/author&gt;&lt;author&gt;Deary, Ian J&lt;/author&gt;&lt;author&gt;Gale, Catharine R&lt;/author&gt;&lt;author&gt;Der, Geoff&lt;/author&gt;&lt;/authors&gt;&lt;/contributors&gt;&lt;titles&gt;&lt;title&gt;Intelligence in youth and health at age 50&lt;/title&gt;&lt;secondary-title&gt;Intelligence&lt;/secondary-title&gt;&lt;/titles&gt;&lt;periodical&gt;&lt;full-title&gt;Intelligence&lt;/full-title&gt;&lt;/periodical&gt;&lt;pages&gt;23-32&lt;/pages&gt;&lt;volume&gt;53&lt;/volume&gt;&lt;dates&gt;&lt;year&gt;2015&lt;/year&gt;&lt;/dates&gt;&lt;isbn&gt;0160-2896&lt;/isbn&gt;&lt;urls&gt;&lt;/urls&gt;&lt;/record&gt;&lt;/Cite&gt;&lt;/EndNote&gt;</w:instrText>
      </w:r>
      <w:r w:rsidR="00015B2D">
        <w:rPr>
          <w:rFonts w:ascii="Cambria" w:hAnsi="Cambria" w:cs="Times New Roman"/>
          <w:sz w:val="24"/>
          <w:szCs w:val="24"/>
          <w:lang w:val="en-US"/>
        </w:rPr>
        <w:fldChar w:fldCharType="separate"/>
      </w:r>
      <w:r w:rsidR="00015B2D" w:rsidRPr="00015B2D">
        <w:rPr>
          <w:rFonts w:ascii="Cambria" w:hAnsi="Cambria" w:cs="Times New Roman"/>
          <w:noProof/>
          <w:sz w:val="24"/>
          <w:szCs w:val="24"/>
          <w:vertAlign w:val="superscript"/>
          <w:lang w:val="en-US"/>
        </w:rPr>
        <w:t>8</w:t>
      </w:r>
      <w:r w:rsidR="00015B2D">
        <w:rPr>
          <w:rFonts w:ascii="Cambria" w:hAnsi="Cambria" w:cs="Times New Roman"/>
          <w:sz w:val="24"/>
          <w:szCs w:val="24"/>
          <w:lang w:val="en-US"/>
        </w:rPr>
        <w:fldChar w:fldCharType="end"/>
      </w:r>
      <w:r w:rsidR="00015B2D">
        <w:rPr>
          <w:rFonts w:ascii="Cambria" w:hAnsi="Cambria" w:cs="Times New Roman"/>
          <w:sz w:val="24"/>
          <w:szCs w:val="24"/>
          <w:lang w:val="en-US"/>
        </w:rPr>
        <w:t xml:space="preserve"> so </w:t>
      </w:r>
      <w:r w:rsidR="00B76ACE">
        <w:rPr>
          <w:rFonts w:ascii="Cambria" w:hAnsi="Cambria" w:cs="Times New Roman"/>
          <w:sz w:val="24"/>
          <w:szCs w:val="24"/>
          <w:lang w:val="en-US"/>
        </w:rPr>
        <w:t xml:space="preserve">only complete cases were </w:t>
      </w:r>
      <w:proofErr w:type="spellStart"/>
      <w:r w:rsidR="00B76ACE">
        <w:rPr>
          <w:rFonts w:ascii="Cambria" w:hAnsi="Cambria" w:cs="Times New Roman"/>
          <w:sz w:val="24"/>
          <w:szCs w:val="24"/>
          <w:lang w:val="en-US"/>
        </w:rPr>
        <w:t>analysed</w:t>
      </w:r>
      <w:proofErr w:type="spellEnd"/>
      <w:r w:rsidR="00B76ACE">
        <w:rPr>
          <w:rFonts w:ascii="Cambria" w:hAnsi="Cambria" w:cs="Times New Roman"/>
          <w:sz w:val="24"/>
          <w:szCs w:val="24"/>
          <w:lang w:val="en-US"/>
        </w:rPr>
        <w:t xml:space="preserve">. </w:t>
      </w:r>
    </w:p>
    <w:p w:rsidR="005039FB" w:rsidRPr="005039FB" w:rsidRDefault="00ED14B4" w:rsidP="00002CB6">
      <w:pPr>
        <w:rPr>
          <w:rFonts w:ascii="Cambria" w:hAnsi="Cambria" w:cs="Times New Roman"/>
          <w:sz w:val="24"/>
          <w:szCs w:val="24"/>
          <w:lang w:val="en-US"/>
        </w:rPr>
      </w:pPr>
      <w:r>
        <w:rPr>
          <w:rFonts w:ascii="Cambria" w:hAnsi="Cambria" w:cs="Times New Roman"/>
          <w:sz w:val="24"/>
          <w:szCs w:val="24"/>
          <w:lang w:val="en-US"/>
        </w:rPr>
        <w:tab/>
        <w:t xml:space="preserve">Seven </w:t>
      </w:r>
      <w:r w:rsidR="00D65E50">
        <w:rPr>
          <w:rFonts w:ascii="Cambria" w:hAnsi="Cambria" w:cs="Times New Roman"/>
          <w:sz w:val="24"/>
          <w:szCs w:val="24"/>
          <w:lang w:val="en-US"/>
        </w:rPr>
        <w:t xml:space="preserve">accelerated </w:t>
      </w:r>
      <w:r w:rsidR="00775163">
        <w:rPr>
          <w:rFonts w:ascii="Cambria" w:hAnsi="Cambria" w:cs="Times New Roman"/>
          <w:sz w:val="24"/>
          <w:szCs w:val="24"/>
          <w:lang w:val="en-US"/>
        </w:rPr>
        <w:t xml:space="preserve">failure time </w:t>
      </w:r>
      <w:r w:rsidR="00F07A9B">
        <w:rPr>
          <w:rFonts w:ascii="Cambria" w:hAnsi="Cambria" w:cs="Times New Roman"/>
          <w:sz w:val="24"/>
          <w:szCs w:val="24"/>
          <w:lang w:val="en-US"/>
        </w:rPr>
        <w:t xml:space="preserve">(AFT) </w:t>
      </w:r>
      <w:r w:rsidR="00775163">
        <w:rPr>
          <w:rFonts w:ascii="Cambria" w:hAnsi="Cambria" w:cs="Times New Roman"/>
          <w:sz w:val="24"/>
          <w:szCs w:val="24"/>
          <w:lang w:val="en-US"/>
        </w:rPr>
        <w:t xml:space="preserve">regressions were modeled. </w:t>
      </w:r>
      <w:r w:rsidR="00F07A9B">
        <w:rPr>
          <w:rFonts w:ascii="Cambria" w:hAnsi="Cambria" w:cs="Times New Roman"/>
          <w:sz w:val="24"/>
          <w:szCs w:val="24"/>
          <w:lang w:val="en-US"/>
        </w:rPr>
        <w:t>The outcome of AFT models were the event of a hypertension diagnosis, and if such a diagnosis was given, the date of the diagnosis, accurate to the month.</w:t>
      </w:r>
      <w:r w:rsidR="008A281D">
        <w:rPr>
          <w:rFonts w:ascii="Cambria" w:hAnsi="Cambria" w:cs="Times New Roman"/>
          <w:sz w:val="24"/>
          <w:szCs w:val="24"/>
          <w:lang w:val="en-US"/>
        </w:rPr>
        <w:t xml:space="preserve"> The log-logistic distribution was used as the linking error distribution in all models because it consistently produced better fit than the alternatives.</w:t>
      </w:r>
      <w:r w:rsidR="00F07A9B">
        <w:rPr>
          <w:rFonts w:ascii="Cambria" w:hAnsi="Cambria" w:cs="Times New Roman"/>
          <w:sz w:val="24"/>
          <w:szCs w:val="24"/>
          <w:lang w:val="en-US"/>
        </w:rPr>
        <w:t xml:space="preserve"> </w:t>
      </w:r>
      <w:r w:rsidR="00775163">
        <w:rPr>
          <w:rFonts w:ascii="Cambria" w:hAnsi="Cambria" w:cs="Times New Roman"/>
          <w:sz w:val="24"/>
          <w:szCs w:val="24"/>
          <w:lang w:val="en-US"/>
        </w:rPr>
        <w:t>The first model was our base model, and included cognitive function, sex, and childhood age.</w:t>
      </w:r>
      <w:r w:rsidR="00F07A9B">
        <w:rPr>
          <w:rFonts w:ascii="Cambria" w:hAnsi="Cambria" w:cs="Times New Roman"/>
          <w:sz w:val="24"/>
          <w:szCs w:val="24"/>
          <w:lang w:val="en-US"/>
        </w:rPr>
        <w:t xml:space="preserve"> The second model introduced an interaction between sex and cognitive function. Model three added childhood SES as a covariate, and model 4 added adult SES to model 3. </w:t>
      </w:r>
      <w:r w:rsidR="00CA0322">
        <w:rPr>
          <w:rFonts w:ascii="Cambria" w:hAnsi="Cambria" w:cs="Times New Roman"/>
          <w:sz w:val="24"/>
          <w:szCs w:val="24"/>
          <w:lang w:val="en-US"/>
        </w:rPr>
        <w:t xml:space="preserve">Since adults SES is composed of distinct subcomponents, income, education and occupation status, there is a precedent </w:t>
      </w:r>
      <w:proofErr w:type="spellStart"/>
      <w:r w:rsidR="00CA0322">
        <w:rPr>
          <w:rFonts w:ascii="Cambria" w:hAnsi="Cambria" w:cs="Times New Roman"/>
          <w:sz w:val="24"/>
          <w:szCs w:val="24"/>
          <w:lang w:val="en-US"/>
        </w:rPr>
        <w:t>analyse</w:t>
      </w:r>
      <w:proofErr w:type="spellEnd"/>
      <w:r w:rsidR="00CA0322">
        <w:rPr>
          <w:rFonts w:ascii="Cambria" w:hAnsi="Cambria" w:cs="Times New Roman"/>
          <w:sz w:val="24"/>
          <w:szCs w:val="24"/>
          <w:lang w:val="en-US"/>
        </w:rPr>
        <w:t xml:space="preserve"> the effect of each of these variables independently</w:t>
      </w:r>
      <w:r w:rsidR="00CA0322">
        <w:rPr>
          <w:rFonts w:ascii="Cambria" w:hAnsi="Cambria" w:cs="Times New Roman"/>
          <w:sz w:val="24"/>
          <w:szCs w:val="24"/>
          <w:lang w:val="en-US"/>
        </w:rPr>
        <w:fldChar w:fldCharType="begin"/>
      </w:r>
      <w:r w:rsidR="00CA0322">
        <w:rPr>
          <w:rFonts w:ascii="Cambria" w:hAnsi="Cambria" w:cs="Times New Roman"/>
          <w:sz w:val="24"/>
          <w:szCs w:val="24"/>
          <w:lang w:val="en-US"/>
        </w:rPr>
        <w:instrText xml:space="preserve"> ADDIN EN.CITE &lt;EndNote&gt;&lt;Cite&gt;&lt;Author&gt;Wraw&lt;/Author&gt;&lt;Year&gt;2015&lt;/Year&gt;&lt;RecNum&gt;2541&lt;/RecNum&gt;&lt;DisplayText&gt;&lt;style face="superscript"&gt;8&lt;/style&gt;&lt;/DisplayText&gt;&lt;record&gt;&lt;rec-number&gt;2541&lt;/rec-number&gt;&lt;foreign-keys&gt;&lt;key app="EN" db-id="zd0zda9zrp59pnexrxi5xpwha0w02ws2vxfz" timestamp="1516630814"&gt;2541&lt;/key&gt;&lt;/foreign-keys&gt;&lt;ref-type name="Journal Article"&gt;17&lt;/ref-type&gt;&lt;contributors&gt;&lt;authors&gt;&lt;author&gt;Wraw, Christina&lt;/author&gt;&lt;author&gt;Deary, Ian J&lt;/author&gt;&lt;author&gt;Gale, Catharine R&lt;/author&gt;&lt;author&gt;Der, Geoff&lt;/author&gt;&lt;/authors&gt;&lt;/contributors&gt;&lt;titles&gt;&lt;title&gt;Intelligence in youth and health at age 50&lt;/title&gt;&lt;secondary-title&gt;Intelligence&lt;/secondary-title&gt;&lt;/titles&gt;&lt;periodical&gt;&lt;full-title&gt;Intelligence&lt;/full-title&gt;&lt;/periodical&gt;&lt;pages&gt;23-32&lt;/pages&gt;&lt;volume&gt;53&lt;/volume&gt;&lt;dates&gt;&lt;year&gt;2015&lt;/year&gt;&lt;/dates&gt;&lt;isbn&gt;0160-2896&lt;/isbn&gt;&lt;urls&gt;&lt;/urls&gt;&lt;/record&gt;&lt;/Cite&gt;&lt;/EndNote&gt;</w:instrText>
      </w:r>
      <w:r w:rsidR="00CA0322">
        <w:rPr>
          <w:rFonts w:ascii="Cambria" w:hAnsi="Cambria" w:cs="Times New Roman"/>
          <w:sz w:val="24"/>
          <w:szCs w:val="24"/>
          <w:lang w:val="en-US"/>
        </w:rPr>
        <w:fldChar w:fldCharType="separate"/>
      </w:r>
      <w:r w:rsidR="00CA0322" w:rsidRPr="00CA0322">
        <w:rPr>
          <w:rFonts w:ascii="Cambria" w:hAnsi="Cambria" w:cs="Times New Roman"/>
          <w:noProof/>
          <w:sz w:val="24"/>
          <w:szCs w:val="24"/>
          <w:vertAlign w:val="superscript"/>
          <w:lang w:val="en-US"/>
        </w:rPr>
        <w:t>8</w:t>
      </w:r>
      <w:r w:rsidR="00CA0322">
        <w:rPr>
          <w:rFonts w:ascii="Cambria" w:hAnsi="Cambria" w:cs="Times New Roman"/>
          <w:sz w:val="24"/>
          <w:szCs w:val="24"/>
          <w:lang w:val="en-US"/>
        </w:rPr>
        <w:fldChar w:fldCharType="end"/>
      </w:r>
      <w:r w:rsidR="00CA0322">
        <w:rPr>
          <w:rFonts w:ascii="Cambria" w:hAnsi="Cambria" w:cs="Times New Roman"/>
          <w:sz w:val="24"/>
          <w:szCs w:val="24"/>
          <w:lang w:val="en-US"/>
        </w:rPr>
        <w:t xml:space="preserve">. </w:t>
      </w:r>
      <w:r w:rsidR="00F07A9B">
        <w:rPr>
          <w:rFonts w:ascii="Cambria" w:hAnsi="Cambria" w:cs="Times New Roman"/>
          <w:sz w:val="24"/>
          <w:szCs w:val="24"/>
          <w:lang w:val="en-US"/>
        </w:rPr>
        <w:t>Models 5 through 7 broke down adult SES into its constituent parts, adding each in isolation to model 3 to examine the effects of adults SES in greater detail.</w:t>
      </w:r>
      <w:r w:rsidR="0018227A">
        <w:rPr>
          <w:rFonts w:ascii="Cambria" w:hAnsi="Cambria" w:cs="Times New Roman"/>
          <w:sz w:val="24"/>
          <w:szCs w:val="24"/>
          <w:lang w:val="en-US"/>
        </w:rPr>
        <w:tab/>
      </w:r>
      <w:r w:rsidR="004761B7">
        <w:rPr>
          <w:rFonts w:ascii="Cambria" w:hAnsi="Cambria" w:cs="Times New Roman"/>
          <w:sz w:val="24"/>
          <w:szCs w:val="24"/>
          <w:lang w:val="en-US"/>
        </w:rPr>
        <w:tab/>
      </w:r>
    </w:p>
    <w:p w:rsidR="001D7ADC" w:rsidRDefault="00843E45" w:rsidP="00843E45">
      <w:pPr>
        <w:rPr>
          <w:rFonts w:ascii="Cambria" w:hAnsi="Cambria" w:cs="Times New Roman"/>
          <w:b/>
          <w:sz w:val="24"/>
          <w:szCs w:val="24"/>
          <w:lang w:val="en-US"/>
        </w:rPr>
      </w:pPr>
      <w:r>
        <w:rPr>
          <w:rFonts w:ascii="Cambria" w:hAnsi="Cambria" w:cs="Times New Roman"/>
          <w:b/>
          <w:sz w:val="24"/>
          <w:szCs w:val="24"/>
          <w:lang w:val="en-US"/>
        </w:rPr>
        <w:t>Results</w:t>
      </w:r>
    </w:p>
    <w:p w:rsidR="00F07A9B" w:rsidRDefault="00F07A9B" w:rsidP="00843E45">
      <w:pPr>
        <w:rPr>
          <w:rFonts w:ascii="Cambria" w:hAnsi="Cambria" w:cs="Times New Roman"/>
          <w:sz w:val="24"/>
          <w:szCs w:val="24"/>
          <w:lang w:val="en-US"/>
        </w:rPr>
      </w:pPr>
      <w:r>
        <w:rPr>
          <w:rFonts w:ascii="Cambria" w:hAnsi="Cambria" w:cs="Times New Roman"/>
          <w:b/>
          <w:sz w:val="24"/>
          <w:szCs w:val="24"/>
          <w:lang w:val="en-US"/>
        </w:rPr>
        <w:tab/>
      </w:r>
      <w:r>
        <w:rPr>
          <w:rFonts w:ascii="Cambria" w:hAnsi="Cambria" w:cs="Times New Roman"/>
          <w:sz w:val="24"/>
          <w:szCs w:val="24"/>
          <w:lang w:val="en-US"/>
        </w:rPr>
        <w:t>Kaplan-Meier survival curves were plotted to depict the interaction between cognitive function and sex, and the relationship with hypertension diagnosis</w:t>
      </w:r>
      <w:r w:rsidR="00920DF7">
        <w:rPr>
          <w:rFonts w:ascii="Cambria" w:hAnsi="Cambria" w:cs="Times New Roman"/>
          <w:sz w:val="24"/>
          <w:szCs w:val="24"/>
          <w:lang w:val="en-US"/>
        </w:rPr>
        <w:t xml:space="preserve"> (Figure 1)</w:t>
      </w:r>
      <w:r>
        <w:rPr>
          <w:rFonts w:ascii="Cambria" w:hAnsi="Cambria" w:cs="Times New Roman"/>
          <w:sz w:val="24"/>
          <w:szCs w:val="24"/>
          <w:lang w:val="en-US"/>
        </w:rPr>
        <w:t>.</w:t>
      </w:r>
      <w:r w:rsidR="00920DF7">
        <w:rPr>
          <w:rFonts w:ascii="Cambria" w:hAnsi="Cambria" w:cs="Times New Roman"/>
          <w:sz w:val="24"/>
          <w:szCs w:val="24"/>
          <w:lang w:val="en-US"/>
        </w:rPr>
        <w:t xml:space="preserve"> When cognitive function was divided into </w:t>
      </w:r>
      <w:proofErr w:type="spellStart"/>
      <w:r w:rsidR="00920DF7">
        <w:rPr>
          <w:rFonts w:ascii="Cambria" w:hAnsi="Cambria" w:cs="Times New Roman"/>
          <w:sz w:val="24"/>
          <w:szCs w:val="24"/>
          <w:lang w:val="en-US"/>
        </w:rPr>
        <w:t>tertiles</w:t>
      </w:r>
      <w:proofErr w:type="spellEnd"/>
      <w:r w:rsidR="00920DF7">
        <w:rPr>
          <w:rFonts w:ascii="Cambria" w:hAnsi="Cambria" w:cs="Times New Roman"/>
          <w:sz w:val="24"/>
          <w:szCs w:val="24"/>
          <w:lang w:val="en-US"/>
        </w:rPr>
        <w:t xml:space="preserve"> and combined with sex, clear differences emerged. Ove</w:t>
      </w:r>
      <w:r w:rsidR="00C35D56">
        <w:rPr>
          <w:rFonts w:ascii="Cambria" w:hAnsi="Cambria" w:cs="Times New Roman"/>
          <w:sz w:val="24"/>
          <w:szCs w:val="24"/>
          <w:lang w:val="en-US"/>
        </w:rPr>
        <w:t>rall, there appeared to be an</w:t>
      </w:r>
      <w:r w:rsidR="00920DF7">
        <w:rPr>
          <w:rFonts w:ascii="Cambria" w:hAnsi="Cambria" w:cs="Times New Roman"/>
          <w:sz w:val="24"/>
          <w:szCs w:val="24"/>
          <w:lang w:val="en-US"/>
        </w:rPr>
        <w:t xml:space="preserve"> interaction between the female sex and cognitive function, such that lower functioning men were less likely to receive hypertension diagnoses than lower functioning women, whereas higher functioning women were considerably less likely to be diagnosed with hypertension than higher functioning men.</w:t>
      </w:r>
    </w:p>
    <w:p w:rsidR="00920DF7" w:rsidRDefault="00920DF7" w:rsidP="00843E45">
      <w:pPr>
        <w:rPr>
          <w:rFonts w:ascii="Cambria" w:hAnsi="Cambria" w:cs="Times New Roman"/>
          <w:sz w:val="24"/>
          <w:szCs w:val="24"/>
          <w:lang w:val="en-US"/>
        </w:rPr>
      </w:pPr>
      <w:r>
        <w:rPr>
          <w:rFonts w:ascii="Cambria" w:hAnsi="Cambria" w:cs="Times New Roman"/>
          <w:sz w:val="24"/>
          <w:szCs w:val="24"/>
          <w:lang w:val="en-US"/>
        </w:rPr>
        <w:tab/>
        <w:t>This association was forma</w:t>
      </w:r>
      <w:r w:rsidR="008A281D">
        <w:rPr>
          <w:rFonts w:ascii="Cambria" w:hAnsi="Cambria" w:cs="Times New Roman"/>
          <w:sz w:val="24"/>
          <w:szCs w:val="24"/>
          <w:lang w:val="en-US"/>
        </w:rPr>
        <w:t>lly confirmed in our AFT models (Table 2)</w:t>
      </w:r>
      <w:r w:rsidR="00CA0322">
        <w:rPr>
          <w:rFonts w:ascii="Cambria" w:hAnsi="Cambria" w:cs="Times New Roman"/>
          <w:sz w:val="24"/>
          <w:szCs w:val="24"/>
          <w:lang w:val="en-US"/>
        </w:rPr>
        <w:t>, which yielded a significant interaction between sex and cognitive function. Adding childhood SES had no effect on this association, and was not itself a significant predictor of hypertension diagnosis. Adding adult SES did attenuate the interaction, though it remained significant. Adult SES was itself significant as well</w:t>
      </w:r>
      <w:r w:rsidR="00C35D56">
        <w:rPr>
          <w:rFonts w:ascii="Cambria" w:hAnsi="Cambria" w:cs="Times New Roman"/>
          <w:sz w:val="24"/>
          <w:szCs w:val="24"/>
          <w:lang w:val="en-US"/>
        </w:rPr>
        <w:t>; higher SES individuals were less likely to be diagnosed with hypertension</w:t>
      </w:r>
      <w:r w:rsidR="00CA0322">
        <w:rPr>
          <w:rFonts w:ascii="Cambria" w:hAnsi="Cambria" w:cs="Times New Roman"/>
          <w:sz w:val="24"/>
          <w:szCs w:val="24"/>
          <w:lang w:val="en-US"/>
        </w:rPr>
        <w:t>.</w:t>
      </w:r>
    </w:p>
    <w:p w:rsidR="00E9022C" w:rsidRDefault="00E9022C" w:rsidP="00843E45">
      <w:pPr>
        <w:rPr>
          <w:rFonts w:ascii="Cambria" w:hAnsi="Cambria" w:cs="Times New Roman"/>
          <w:sz w:val="24"/>
          <w:szCs w:val="24"/>
          <w:lang w:val="en-US"/>
        </w:rPr>
      </w:pPr>
      <w:r>
        <w:rPr>
          <w:rFonts w:ascii="Cambria" w:hAnsi="Cambria" w:cs="Times New Roman"/>
          <w:sz w:val="24"/>
          <w:szCs w:val="24"/>
          <w:lang w:val="en-US"/>
        </w:rPr>
        <w:tab/>
        <w:t xml:space="preserve">Of the adult SES subcomponents, none </w:t>
      </w:r>
      <w:r w:rsidR="00C35D56">
        <w:rPr>
          <w:rFonts w:ascii="Cambria" w:hAnsi="Cambria" w:cs="Times New Roman"/>
          <w:sz w:val="24"/>
          <w:szCs w:val="24"/>
          <w:lang w:val="en-US"/>
        </w:rPr>
        <w:t xml:space="preserve">were significant except income (Table 3), though even in this model, the sex and cognitive function interaction remained </w:t>
      </w:r>
      <w:r w:rsidR="00C35D56">
        <w:rPr>
          <w:rFonts w:ascii="Cambria" w:hAnsi="Cambria" w:cs="Times New Roman"/>
          <w:sz w:val="24"/>
          <w:szCs w:val="24"/>
          <w:lang w:val="en-US"/>
        </w:rPr>
        <w:lastRenderedPageBreak/>
        <w:t xml:space="preserve">significant. When a sex and income interaction was also introduced, </w:t>
      </w:r>
      <w:r w:rsidR="004A78EF">
        <w:rPr>
          <w:rFonts w:ascii="Cambria" w:hAnsi="Cambria" w:cs="Times New Roman"/>
          <w:sz w:val="24"/>
          <w:szCs w:val="24"/>
          <w:lang w:val="en-US"/>
        </w:rPr>
        <w:t>the sex and cognitive function interaction was attenuated and no longer significant.</w:t>
      </w:r>
    </w:p>
    <w:p w:rsidR="00AE4F50" w:rsidRDefault="00AE4F50" w:rsidP="00843E45">
      <w:pPr>
        <w:rPr>
          <w:rFonts w:ascii="Cambria" w:hAnsi="Cambria" w:cs="Times New Roman"/>
          <w:sz w:val="24"/>
          <w:szCs w:val="24"/>
          <w:lang w:val="en-US"/>
        </w:rPr>
      </w:pPr>
      <w:r>
        <w:rPr>
          <w:rFonts w:ascii="Cambria" w:hAnsi="Cambria" w:cs="Times New Roman"/>
          <w:sz w:val="24"/>
          <w:szCs w:val="24"/>
          <w:lang w:val="en-US"/>
        </w:rPr>
        <w:tab/>
        <w:t xml:space="preserve">It seemed counter-intuitive that income would be a significant predictor, but not occupational status, since the two are closely linked. However, </w:t>
      </w:r>
    </w:p>
    <w:p w:rsidR="00E9022C" w:rsidRDefault="00E9022C" w:rsidP="00843E45">
      <w:pPr>
        <w:rPr>
          <w:rFonts w:ascii="Cambria" w:hAnsi="Cambria" w:cs="Times New Roman"/>
          <w:sz w:val="24"/>
          <w:szCs w:val="24"/>
          <w:lang w:val="en-US"/>
        </w:rPr>
      </w:pPr>
    </w:p>
    <w:p w:rsidR="00E9022C" w:rsidRDefault="00E9022C" w:rsidP="00843E45">
      <w:pPr>
        <w:rPr>
          <w:rFonts w:ascii="Cambria" w:hAnsi="Cambria" w:cs="Times New Roman"/>
          <w:sz w:val="24"/>
          <w:szCs w:val="24"/>
          <w:lang w:val="en-US"/>
        </w:rPr>
      </w:pPr>
    </w:p>
    <w:p w:rsidR="00E9022C" w:rsidRDefault="004A78EF" w:rsidP="00843E45">
      <w:pPr>
        <w:rPr>
          <w:rFonts w:ascii="Cambria" w:hAnsi="Cambria" w:cs="Times New Roman"/>
          <w:b/>
          <w:sz w:val="24"/>
          <w:szCs w:val="24"/>
          <w:lang w:val="en-US"/>
        </w:rPr>
      </w:pPr>
      <w:r>
        <w:rPr>
          <w:rFonts w:ascii="Cambria" w:hAnsi="Cambria" w:cs="Times New Roman"/>
          <w:b/>
          <w:sz w:val="24"/>
          <w:szCs w:val="24"/>
          <w:lang w:val="en-US"/>
        </w:rPr>
        <w:t>Discussion</w:t>
      </w:r>
    </w:p>
    <w:p w:rsidR="004A78EF" w:rsidRDefault="004A78EF" w:rsidP="00843E45">
      <w:pPr>
        <w:rPr>
          <w:rFonts w:ascii="Cambria" w:hAnsi="Cambria" w:cs="Times New Roman"/>
          <w:sz w:val="24"/>
          <w:szCs w:val="24"/>
          <w:lang w:val="en-US"/>
        </w:rPr>
      </w:pPr>
      <w:r>
        <w:rPr>
          <w:rFonts w:ascii="Cambria" w:hAnsi="Cambria" w:cs="Times New Roman"/>
          <w:b/>
          <w:sz w:val="24"/>
          <w:szCs w:val="24"/>
          <w:lang w:val="en-US"/>
        </w:rPr>
        <w:tab/>
      </w:r>
      <w:r w:rsidR="00D95E62">
        <w:rPr>
          <w:rFonts w:ascii="Cambria" w:hAnsi="Cambria" w:cs="Times New Roman"/>
          <w:sz w:val="24"/>
          <w:szCs w:val="24"/>
          <w:lang w:val="en-US"/>
        </w:rPr>
        <w:t>This study inve</w:t>
      </w:r>
      <w:r w:rsidR="0016719C">
        <w:rPr>
          <w:rFonts w:ascii="Cambria" w:hAnsi="Cambria" w:cs="Times New Roman"/>
          <w:sz w:val="24"/>
          <w:szCs w:val="24"/>
          <w:lang w:val="en-US"/>
        </w:rPr>
        <w:t xml:space="preserve">stigated the association of hypertension development with </w:t>
      </w:r>
      <w:r w:rsidR="00D95E62">
        <w:rPr>
          <w:rFonts w:ascii="Cambria" w:hAnsi="Cambria" w:cs="Times New Roman"/>
          <w:sz w:val="24"/>
          <w:szCs w:val="24"/>
          <w:lang w:val="en-US"/>
        </w:rPr>
        <w:t>sex, pre-morbid cognitive function, and the interaction of the</w:t>
      </w:r>
      <w:r w:rsidR="0016719C">
        <w:rPr>
          <w:rFonts w:ascii="Cambria" w:hAnsi="Cambria" w:cs="Times New Roman"/>
          <w:sz w:val="24"/>
          <w:szCs w:val="24"/>
          <w:lang w:val="en-US"/>
        </w:rPr>
        <w:t>se</w:t>
      </w:r>
      <w:r w:rsidR="00D95E62">
        <w:rPr>
          <w:rFonts w:ascii="Cambria" w:hAnsi="Cambria" w:cs="Times New Roman"/>
          <w:sz w:val="24"/>
          <w:szCs w:val="24"/>
          <w:lang w:val="en-US"/>
        </w:rPr>
        <w:t xml:space="preserve"> two</w:t>
      </w:r>
      <w:r w:rsidR="0016719C">
        <w:rPr>
          <w:rFonts w:ascii="Cambria" w:hAnsi="Cambria" w:cs="Times New Roman"/>
          <w:sz w:val="24"/>
          <w:szCs w:val="24"/>
          <w:lang w:val="en-US"/>
        </w:rPr>
        <w:t xml:space="preserve"> variables. Our results show that sex and cognitive function reliably interact to predict hypertension diagnoses. </w:t>
      </w:r>
      <w:r w:rsidR="007B1E86">
        <w:rPr>
          <w:rFonts w:ascii="Cambria" w:hAnsi="Cambria" w:cs="Times New Roman"/>
          <w:sz w:val="24"/>
          <w:szCs w:val="24"/>
          <w:lang w:val="en-US"/>
        </w:rPr>
        <w:t>Women with higher cognitive function are less likely to develop hypertension than higher functioning men, and the opposite is true at the other end of the spectrum: lower functioning women are more likely to develop hypertension than lower functioning men.</w:t>
      </w:r>
    </w:p>
    <w:p w:rsidR="008F6C9A" w:rsidRDefault="007B1E86" w:rsidP="00843E45">
      <w:pPr>
        <w:rPr>
          <w:rFonts w:ascii="Cambria" w:hAnsi="Cambria" w:cs="Times New Roman"/>
          <w:sz w:val="24"/>
          <w:szCs w:val="24"/>
          <w:lang w:val="en-US"/>
        </w:rPr>
      </w:pPr>
      <w:r>
        <w:rPr>
          <w:rFonts w:ascii="Cambria" w:hAnsi="Cambria" w:cs="Times New Roman"/>
          <w:sz w:val="24"/>
          <w:szCs w:val="24"/>
          <w:lang w:val="en-US"/>
        </w:rPr>
        <w:tab/>
        <w:t xml:space="preserve">Childhood SES did not explain the effects of the interaction, nor did it appear to otherwise be related to hypertension diagnosis. Adult SES did predict hypertension diagnosis, such that higher SES individuals were less likely to become hypertensive. </w:t>
      </w:r>
      <w:r w:rsidR="00EF6A35">
        <w:rPr>
          <w:rFonts w:ascii="Cambria" w:hAnsi="Cambria" w:cs="Times New Roman"/>
          <w:sz w:val="24"/>
          <w:szCs w:val="24"/>
          <w:lang w:val="en-US"/>
        </w:rPr>
        <w:t>We tested the individual constituent variables of adult SES in order to determine if any of the constituents were particularly important. As a result, we found that the adult SES</w:t>
      </w:r>
      <w:r>
        <w:rPr>
          <w:rFonts w:ascii="Cambria" w:hAnsi="Cambria" w:cs="Times New Roman"/>
          <w:sz w:val="24"/>
          <w:szCs w:val="24"/>
          <w:lang w:val="en-US"/>
        </w:rPr>
        <w:t xml:space="preserve"> effect could be explained by the income component of SES, thus, individuals with higher income were less likely to develop hypertension. Income alone did not affect the sex and cognitive function interaction, </w:t>
      </w:r>
      <w:r w:rsidR="008F6C9A">
        <w:rPr>
          <w:rFonts w:ascii="Cambria" w:hAnsi="Cambria" w:cs="Times New Roman"/>
          <w:sz w:val="24"/>
          <w:szCs w:val="24"/>
          <w:lang w:val="en-US"/>
        </w:rPr>
        <w:t xml:space="preserve">but including an interaction between and sex and income did. This suggests that the segment of higher functioning women, who are less likely to become hypertensive, overlaps with the segment of higher </w:t>
      </w:r>
      <w:proofErr w:type="spellStart"/>
      <w:r w:rsidR="008F6C9A">
        <w:rPr>
          <w:rFonts w:ascii="Cambria" w:hAnsi="Cambria" w:cs="Times New Roman"/>
          <w:sz w:val="24"/>
          <w:szCs w:val="24"/>
          <w:lang w:val="en-US"/>
        </w:rPr>
        <w:t>earning</w:t>
      </w:r>
      <w:proofErr w:type="spellEnd"/>
      <w:r w:rsidR="008F6C9A">
        <w:rPr>
          <w:rFonts w:ascii="Cambria" w:hAnsi="Cambria" w:cs="Times New Roman"/>
          <w:sz w:val="24"/>
          <w:szCs w:val="24"/>
          <w:lang w:val="en-US"/>
        </w:rPr>
        <w:t xml:space="preserve"> women, who also are less likely to become hypertensive. </w:t>
      </w:r>
    </w:p>
    <w:p w:rsidR="008F6C9A" w:rsidRDefault="008F6C9A" w:rsidP="008F6C9A">
      <w:pPr>
        <w:ind w:firstLine="720"/>
        <w:rPr>
          <w:rFonts w:ascii="Cambria" w:hAnsi="Cambria" w:cs="Times New Roman"/>
          <w:sz w:val="24"/>
          <w:szCs w:val="24"/>
          <w:lang w:val="en-US"/>
        </w:rPr>
      </w:pPr>
      <w:r>
        <w:rPr>
          <w:rFonts w:ascii="Cambria" w:hAnsi="Cambria" w:cs="Times New Roman"/>
          <w:sz w:val="24"/>
          <w:szCs w:val="24"/>
          <w:lang w:val="en-US"/>
        </w:rPr>
        <w:t xml:space="preserve">Higher functioning women </w:t>
      </w:r>
      <w:r w:rsidR="00C20821">
        <w:rPr>
          <w:rFonts w:ascii="Cambria" w:hAnsi="Cambria" w:cs="Times New Roman"/>
          <w:sz w:val="24"/>
          <w:szCs w:val="24"/>
          <w:lang w:val="en-US"/>
        </w:rPr>
        <w:t>in this sample also tended to have a</w:t>
      </w:r>
      <w:r>
        <w:rPr>
          <w:rFonts w:ascii="Cambria" w:hAnsi="Cambria" w:cs="Times New Roman"/>
          <w:sz w:val="24"/>
          <w:szCs w:val="24"/>
          <w:lang w:val="en-US"/>
        </w:rPr>
        <w:t xml:space="preserve"> higher </w:t>
      </w:r>
      <w:r w:rsidR="00C20821">
        <w:rPr>
          <w:rFonts w:ascii="Cambria" w:hAnsi="Cambria" w:cs="Times New Roman"/>
          <w:sz w:val="24"/>
          <w:szCs w:val="24"/>
          <w:lang w:val="en-US"/>
        </w:rPr>
        <w:t>income later in life. Thus, it is difficult to say whether this segment of women benefitted more from having higher cognitive function, or more from having a higher income. There is evidence to support both explanations.</w:t>
      </w:r>
      <w:r w:rsidR="00EF6A35">
        <w:rPr>
          <w:rFonts w:ascii="Cambria" w:hAnsi="Cambria" w:cs="Times New Roman"/>
          <w:sz w:val="24"/>
          <w:szCs w:val="24"/>
          <w:lang w:val="en-US"/>
        </w:rPr>
        <w:t xml:space="preserve"> </w:t>
      </w:r>
    </w:p>
    <w:p w:rsidR="00EF6A35" w:rsidRDefault="00EF6A35" w:rsidP="008F6C9A">
      <w:pPr>
        <w:ind w:firstLine="720"/>
        <w:rPr>
          <w:rFonts w:ascii="Cambria" w:hAnsi="Cambria" w:cs="Times New Roman"/>
          <w:sz w:val="24"/>
          <w:szCs w:val="24"/>
          <w:lang w:val="en-US"/>
        </w:rPr>
      </w:pPr>
    </w:p>
    <w:p w:rsidR="00FD1F08" w:rsidRDefault="00FD1F08" w:rsidP="008F6C9A">
      <w:pPr>
        <w:ind w:firstLine="720"/>
        <w:rPr>
          <w:rFonts w:ascii="Cambria" w:hAnsi="Cambria" w:cs="Times New Roman"/>
          <w:sz w:val="24"/>
          <w:szCs w:val="24"/>
          <w:lang w:val="en-US"/>
        </w:rPr>
      </w:pPr>
      <w:r>
        <w:rPr>
          <w:rFonts w:ascii="Cambria" w:hAnsi="Cambria" w:cs="Times New Roman"/>
          <w:sz w:val="24"/>
          <w:szCs w:val="24"/>
          <w:lang w:val="en-US"/>
        </w:rPr>
        <w:t xml:space="preserve">The income variable represents family income, which makes it impossible to disentangle the effects of working from </w:t>
      </w:r>
    </w:p>
    <w:p w:rsidR="00EF6A35" w:rsidRDefault="00EF6A35" w:rsidP="008F6C9A">
      <w:pPr>
        <w:ind w:firstLine="720"/>
        <w:rPr>
          <w:rFonts w:ascii="Cambria" w:hAnsi="Cambria" w:cs="Times New Roman"/>
          <w:sz w:val="24"/>
          <w:szCs w:val="24"/>
          <w:lang w:val="en-US"/>
        </w:rPr>
      </w:pPr>
    </w:p>
    <w:p w:rsidR="00C20821" w:rsidRDefault="00C20821" w:rsidP="008F6C9A">
      <w:pPr>
        <w:ind w:firstLine="720"/>
        <w:rPr>
          <w:rFonts w:ascii="Cambria" w:hAnsi="Cambria" w:cs="Times New Roman"/>
          <w:sz w:val="24"/>
          <w:szCs w:val="24"/>
          <w:lang w:val="en-US"/>
        </w:rPr>
      </w:pPr>
    </w:p>
    <w:p w:rsidR="00C20821" w:rsidRDefault="00C20821" w:rsidP="008F6C9A">
      <w:pPr>
        <w:ind w:firstLine="720"/>
        <w:rPr>
          <w:rFonts w:ascii="Cambria" w:hAnsi="Cambria" w:cs="Times New Roman"/>
          <w:sz w:val="24"/>
          <w:szCs w:val="24"/>
          <w:lang w:val="en-US"/>
        </w:rPr>
      </w:pPr>
    </w:p>
    <w:p w:rsidR="00C20821" w:rsidRDefault="00C20821" w:rsidP="008F6C9A">
      <w:pPr>
        <w:ind w:firstLine="720"/>
        <w:rPr>
          <w:rFonts w:ascii="Cambria" w:hAnsi="Cambria" w:cs="Times New Roman"/>
          <w:sz w:val="24"/>
          <w:szCs w:val="24"/>
          <w:lang w:val="en-US"/>
        </w:rPr>
      </w:pPr>
    </w:p>
    <w:p w:rsidR="007B1E86" w:rsidRPr="00D95E62" w:rsidRDefault="008F6C9A" w:rsidP="00843E45">
      <w:pPr>
        <w:rPr>
          <w:rFonts w:ascii="Cambria" w:hAnsi="Cambria" w:cs="Times New Roman"/>
          <w:sz w:val="24"/>
          <w:szCs w:val="24"/>
          <w:lang w:val="en-US"/>
        </w:rPr>
      </w:pPr>
      <w:r>
        <w:rPr>
          <w:rFonts w:ascii="Cambria" w:hAnsi="Cambria" w:cs="Times New Roman"/>
          <w:sz w:val="24"/>
          <w:szCs w:val="24"/>
          <w:lang w:val="en-US"/>
        </w:rPr>
        <w:t xml:space="preserve"> </w:t>
      </w:r>
      <w:proofErr w:type="gramStart"/>
      <w:r>
        <w:rPr>
          <w:rFonts w:ascii="Cambria" w:hAnsi="Cambria" w:cs="Times New Roman"/>
          <w:sz w:val="24"/>
          <w:szCs w:val="24"/>
          <w:lang w:val="en-US"/>
        </w:rPr>
        <w:t>from</w:t>
      </w:r>
      <w:proofErr w:type="gramEnd"/>
      <w:r>
        <w:rPr>
          <w:rFonts w:ascii="Cambria" w:hAnsi="Cambria" w:cs="Times New Roman"/>
          <w:sz w:val="24"/>
          <w:szCs w:val="24"/>
          <w:lang w:val="en-US"/>
        </w:rPr>
        <w:t xml:space="preserve"> having higher cognitive function</w:t>
      </w:r>
    </w:p>
    <w:p w:rsidR="00E9022C" w:rsidRDefault="00E9022C" w:rsidP="00843E45">
      <w:pPr>
        <w:rPr>
          <w:rFonts w:ascii="Cambria" w:hAnsi="Cambria" w:cs="Times New Roman"/>
          <w:sz w:val="24"/>
          <w:szCs w:val="24"/>
          <w:lang w:val="en-US"/>
        </w:rPr>
      </w:pPr>
    </w:p>
    <w:p w:rsidR="00E9022C" w:rsidRDefault="00E9022C" w:rsidP="00843E45">
      <w:pPr>
        <w:rPr>
          <w:rFonts w:ascii="Cambria" w:hAnsi="Cambria" w:cs="Times New Roman"/>
          <w:sz w:val="24"/>
          <w:szCs w:val="24"/>
          <w:lang w:val="en-US"/>
        </w:rPr>
      </w:pPr>
    </w:p>
    <w:p w:rsidR="00E9022C" w:rsidRDefault="00E9022C" w:rsidP="00843E45">
      <w:pPr>
        <w:rPr>
          <w:rFonts w:ascii="Cambria" w:hAnsi="Cambria" w:cs="Times New Roman"/>
          <w:sz w:val="24"/>
          <w:szCs w:val="24"/>
          <w:lang w:val="en-US"/>
        </w:rPr>
      </w:pPr>
    </w:p>
    <w:p w:rsidR="00CA0322" w:rsidRPr="00CA0322" w:rsidRDefault="00CA0322" w:rsidP="00843E45">
      <w:pPr>
        <w:rPr>
          <w:rFonts w:ascii="Cambria" w:hAnsi="Cambria" w:cs="Times New Roman"/>
          <w:sz w:val="24"/>
          <w:szCs w:val="24"/>
          <w:lang w:val="en-US"/>
        </w:rPr>
      </w:pPr>
      <w:r>
        <w:rPr>
          <w:rFonts w:ascii="Cambria" w:hAnsi="Cambria" w:cs="Times New Roman"/>
          <w:sz w:val="24"/>
          <w:szCs w:val="24"/>
          <w:lang w:val="en-US"/>
        </w:rPr>
        <w:tab/>
      </w:r>
    </w:p>
    <w:p w:rsidR="008A281D" w:rsidRDefault="008A281D" w:rsidP="00843E45">
      <w:pPr>
        <w:rPr>
          <w:rFonts w:ascii="Cambria" w:hAnsi="Cambria" w:cs="Times New Roman"/>
          <w:sz w:val="24"/>
          <w:szCs w:val="24"/>
          <w:lang w:val="en-US"/>
        </w:rPr>
      </w:pPr>
    </w:p>
    <w:p w:rsidR="00F07A9B" w:rsidRPr="00F07A9B" w:rsidRDefault="00F07A9B" w:rsidP="00843E45">
      <w:pPr>
        <w:rPr>
          <w:rFonts w:ascii="Cambria" w:hAnsi="Cambria" w:cs="Times New Roman"/>
          <w:sz w:val="24"/>
          <w:szCs w:val="24"/>
          <w:lang w:val="en-US"/>
        </w:rPr>
      </w:pPr>
    </w:p>
    <w:p w:rsidR="00EA5C02" w:rsidRDefault="00EA5C02">
      <w:pPr>
        <w:rPr>
          <w:rFonts w:ascii="Cambria" w:hAnsi="Cambria" w:cs="Times New Roman"/>
          <w:sz w:val="24"/>
          <w:szCs w:val="24"/>
          <w:lang w:val="en-US"/>
        </w:rPr>
      </w:pPr>
    </w:p>
    <w:p w:rsidR="00D25328" w:rsidRDefault="00D25328">
      <w:pPr>
        <w:rPr>
          <w:rFonts w:ascii="Cambria" w:hAnsi="Cambria" w:cs="Times New Roman"/>
          <w:sz w:val="24"/>
          <w:szCs w:val="24"/>
          <w:lang w:val="en-US"/>
        </w:rPr>
      </w:pPr>
    </w:p>
    <w:p w:rsidR="00D25328" w:rsidRDefault="00D25328">
      <w:pPr>
        <w:rPr>
          <w:rFonts w:ascii="Cambria" w:hAnsi="Cambria" w:cs="Times New Roman"/>
          <w:sz w:val="24"/>
          <w:szCs w:val="24"/>
          <w:lang w:val="en-US"/>
        </w:rPr>
      </w:pPr>
    </w:p>
    <w:p w:rsidR="00D25328" w:rsidRDefault="00D25328">
      <w:pPr>
        <w:rPr>
          <w:rFonts w:ascii="Cambria" w:hAnsi="Cambria" w:cs="Times New Roman"/>
          <w:sz w:val="24"/>
          <w:szCs w:val="24"/>
          <w:lang w:val="en-US"/>
        </w:rPr>
      </w:pPr>
      <w:r>
        <w:rPr>
          <w:rFonts w:ascii="Cambria" w:hAnsi="Cambria" w:cs="Times New Roman"/>
          <w:sz w:val="24"/>
          <w:szCs w:val="24"/>
          <w:lang w:val="en-US"/>
        </w:rPr>
        <w:tab/>
        <w:t xml:space="preserve">Lawlor et al. found similar results, but in their </w:t>
      </w:r>
      <w:r w:rsidR="00560227">
        <w:rPr>
          <w:rFonts w:ascii="Cambria" w:hAnsi="Cambria" w:cs="Times New Roman"/>
          <w:sz w:val="24"/>
          <w:szCs w:val="24"/>
          <w:lang w:val="en-US"/>
        </w:rPr>
        <w:t xml:space="preserve">analyses, the cognitive function x sex interaction could be explained by education, not income. </w:t>
      </w:r>
      <w:r w:rsidR="00051008">
        <w:rPr>
          <w:rFonts w:ascii="Cambria" w:hAnsi="Cambria" w:cs="Times New Roman"/>
          <w:sz w:val="24"/>
          <w:szCs w:val="24"/>
          <w:lang w:val="en-US"/>
        </w:rPr>
        <w:t xml:space="preserve">Even at the genetic level, less education was associated with greater risk for high blood pressure </w:t>
      </w:r>
      <w:r w:rsidR="00051008">
        <w:rPr>
          <w:rFonts w:ascii="Cambria" w:hAnsi="Cambria" w:cs="Times New Roman"/>
          <w:sz w:val="24"/>
          <w:szCs w:val="24"/>
          <w:lang w:val="en-US"/>
        </w:rPr>
        <w:fldChar w:fldCharType="begin"/>
      </w:r>
      <w:r w:rsidR="00015B2D">
        <w:rPr>
          <w:rFonts w:ascii="Cambria" w:hAnsi="Cambria" w:cs="Times New Roman"/>
          <w:sz w:val="24"/>
          <w:szCs w:val="24"/>
          <w:lang w:val="en-US"/>
        </w:rPr>
        <w:instrText xml:space="preserve"> ADDIN EN.CITE &lt;EndNote&gt;&lt;Cite&gt;&lt;Author&gt;Hagenaars&lt;/Author&gt;&lt;Year&gt;2016&lt;/Year&gt;&lt;RecNum&gt;2547&lt;/RecNum&gt;&lt;DisplayText&gt;&lt;style face="superscript"&gt;22&lt;/style&gt;&lt;/DisplayText&gt;&lt;record&gt;&lt;rec-number&gt;2547&lt;/rec-number&gt;&lt;foreign-keys&gt;&lt;key app="EN" db-id="zd0zda9zrp59pnexrxi5xpwha0w02ws2vxfz" timestamp="1516640682"&gt;2547&lt;/key&gt;&lt;/foreign-keys&gt;&lt;ref-type name="Journal Article"&gt;17&lt;/ref-type&gt;&lt;contributors&gt;&lt;authors&gt;&lt;author&gt;Hagenaars, Saskia P&lt;/author&gt;&lt;author&gt;Harris, Sarah E&lt;/author&gt;&lt;author&gt;Davies, Gail&lt;/author&gt;&lt;author&gt;Hill, William David&lt;/author&gt;&lt;author&gt;Liewald, David CM&lt;/author&gt;&lt;author&gt;Ritchie, Stuart J&lt;/author&gt;&lt;author&gt;Marioni, Riccardo E&lt;/author&gt;&lt;author&gt;Fawns-Ritchie, Chloe&lt;/author&gt;&lt;author&gt;Cullen, Breda&lt;/author&gt;&lt;author&gt;Malik, Rainer&lt;/author&gt;&lt;/authors&gt;&lt;/contributors&gt;&lt;titles&gt;&lt;title&gt;Shared genetic aetiology between cognitive functions and physical and mental health in UK Biobank (N= 112 151) and 24 GWAS consortia&lt;/title&gt;&lt;secondary-title&gt;Molecular psychiatry&lt;/secondary-title&gt;&lt;/titles&gt;&lt;periodical&gt;&lt;full-title&gt;Molecular Psychiatry&lt;/full-title&gt;&lt;abbr-1&gt;Mol. Psychiatry&lt;/abbr-1&gt;&lt;abbr-2&gt;Mol Psychiatry&lt;/abbr-2&gt;&lt;/periodical&gt;&lt;pages&gt;1624-1632&lt;/pages&gt;&lt;volume&gt;21&lt;/volume&gt;&lt;number&gt;11&lt;/number&gt;&lt;dates&gt;&lt;year&gt;2016&lt;/year&gt;&lt;/dates&gt;&lt;isbn&gt;1359-4184&lt;/isbn&gt;&lt;urls&gt;&lt;/urls&gt;&lt;/record&gt;&lt;/Cite&gt;&lt;/EndNote&gt;</w:instrText>
      </w:r>
      <w:r w:rsidR="00051008">
        <w:rPr>
          <w:rFonts w:ascii="Cambria" w:hAnsi="Cambria" w:cs="Times New Roman"/>
          <w:sz w:val="24"/>
          <w:szCs w:val="24"/>
          <w:lang w:val="en-US"/>
        </w:rPr>
        <w:fldChar w:fldCharType="separate"/>
      </w:r>
      <w:r w:rsidR="00015B2D" w:rsidRPr="00015B2D">
        <w:rPr>
          <w:rFonts w:ascii="Cambria" w:hAnsi="Cambria" w:cs="Times New Roman"/>
          <w:noProof/>
          <w:sz w:val="24"/>
          <w:szCs w:val="24"/>
          <w:vertAlign w:val="superscript"/>
          <w:lang w:val="en-US"/>
        </w:rPr>
        <w:t>22</w:t>
      </w:r>
      <w:r w:rsidR="00051008">
        <w:rPr>
          <w:rFonts w:ascii="Cambria" w:hAnsi="Cambria" w:cs="Times New Roman"/>
          <w:sz w:val="24"/>
          <w:szCs w:val="24"/>
          <w:lang w:val="en-US"/>
        </w:rPr>
        <w:fldChar w:fldCharType="end"/>
      </w:r>
    </w:p>
    <w:p w:rsidR="00EA5C02" w:rsidRPr="006341F3" w:rsidRDefault="00EA5C02">
      <w:pPr>
        <w:rPr>
          <w:rFonts w:ascii="Cambria" w:hAnsi="Cambria" w:cs="Times New Roman"/>
          <w:sz w:val="24"/>
          <w:szCs w:val="24"/>
          <w:lang w:val="en-US"/>
        </w:rPr>
      </w:pPr>
      <w:r>
        <w:rPr>
          <w:rFonts w:ascii="Cambria" w:hAnsi="Cambria" w:cs="Times New Roman"/>
          <w:sz w:val="24"/>
          <w:szCs w:val="24"/>
          <w:lang w:val="en-US"/>
        </w:rPr>
        <w:tab/>
        <w:t xml:space="preserve"> </w:t>
      </w:r>
    </w:p>
    <w:p w:rsidR="006341F3" w:rsidRPr="006341F3" w:rsidRDefault="006341F3">
      <w:pPr>
        <w:rPr>
          <w:rFonts w:ascii="Cambria" w:hAnsi="Cambria" w:cs="Times New Roman"/>
          <w:sz w:val="24"/>
          <w:szCs w:val="24"/>
          <w:vertAlign w:val="subscript"/>
          <w:lang w:val="en-US"/>
        </w:rPr>
      </w:pPr>
    </w:p>
    <w:p w:rsidR="008170B6" w:rsidRDefault="008170B6" w:rsidP="008170B6">
      <w:pPr>
        <w:autoSpaceDE w:val="0"/>
        <w:autoSpaceDN w:val="0"/>
        <w:adjustRightInd w:val="0"/>
        <w:spacing w:after="0" w:line="240" w:lineRule="auto"/>
        <w:rPr>
          <w:rFonts w:ascii="QjvpcrAdvOTa9103878" w:hAnsi="QjvpcrAdvOTa9103878" w:cs="QjvpcrAdvOTa9103878"/>
          <w:sz w:val="20"/>
          <w:szCs w:val="20"/>
        </w:rPr>
      </w:pPr>
      <w:r>
        <w:rPr>
          <w:rFonts w:ascii="QjvpcrAdvOTa9103878" w:hAnsi="QjvpcrAdvOTa9103878" w:cs="QjvpcrAdvOTa9103878"/>
          <w:sz w:val="20"/>
          <w:szCs w:val="20"/>
        </w:rPr>
        <w:t>After the age of 70, women had a higher prevalence of</w:t>
      </w:r>
    </w:p>
    <w:p w:rsidR="006341F3" w:rsidRDefault="008170B6" w:rsidP="008170B6">
      <w:pPr>
        <w:rPr>
          <w:rFonts w:ascii="QjvpcrAdvOTa9103878" w:hAnsi="QjvpcrAdvOTa9103878" w:cs="QjvpcrAdvOTa9103878"/>
          <w:sz w:val="20"/>
          <w:szCs w:val="20"/>
        </w:rPr>
      </w:pPr>
      <w:proofErr w:type="gramStart"/>
      <w:r>
        <w:rPr>
          <w:rFonts w:ascii="QjvpcrAdvOTa9103878" w:hAnsi="QjvpcrAdvOTa9103878" w:cs="QjvpcrAdvOTa9103878"/>
          <w:sz w:val="20"/>
          <w:szCs w:val="20"/>
        </w:rPr>
        <w:t>hypertension</w:t>
      </w:r>
      <w:proofErr w:type="gramEnd"/>
      <w:r>
        <w:rPr>
          <w:rFonts w:ascii="QjvpcrAdvOTa9103878" w:hAnsi="QjvpcrAdvOTa9103878" w:cs="QjvpcrAdvOTa9103878"/>
          <w:sz w:val="20"/>
          <w:szCs w:val="20"/>
        </w:rPr>
        <w:t xml:space="preserve"> across all racial groups</w:t>
      </w:r>
    </w:p>
    <w:p w:rsidR="008170B6" w:rsidRDefault="008170B6" w:rsidP="008170B6">
      <w:pPr>
        <w:rPr>
          <w:rFonts w:ascii="QjvpcrAdvOTa9103878" w:hAnsi="QjvpcrAdvOTa9103878" w:cs="QjvpcrAdvOTa9103878"/>
          <w:sz w:val="20"/>
          <w:szCs w:val="20"/>
        </w:rPr>
      </w:pPr>
    </w:p>
    <w:p w:rsidR="008170B6" w:rsidRDefault="008170B6" w:rsidP="008170B6">
      <w:pPr>
        <w:autoSpaceDE w:val="0"/>
        <w:autoSpaceDN w:val="0"/>
        <w:adjustRightInd w:val="0"/>
        <w:spacing w:after="0" w:line="240" w:lineRule="auto"/>
        <w:rPr>
          <w:rFonts w:ascii="QjvpcrAdvOTa9103878" w:hAnsi="QjvpcrAdvOTa9103878" w:cs="QjvpcrAdvOTa9103878"/>
          <w:sz w:val="20"/>
          <w:szCs w:val="20"/>
        </w:rPr>
      </w:pPr>
      <w:r>
        <w:rPr>
          <w:rFonts w:ascii="QjvpcrAdvOTa9103878" w:hAnsi="QjvpcrAdvOTa9103878" w:cs="QjvpcrAdvOTa9103878"/>
          <w:sz w:val="20"/>
          <w:szCs w:val="20"/>
        </w:rPr>
        <w:t>NHANES II [26] and</w:t>
      </w:r>
    </w:p>
    <w:p w:rsidR="008170B6" w:rsidRDefault="008170B6" w:rsidP="008170B6">
      <w:pPr>
        <w:autoSpaceDE w:val="0"/>
        <w:autoSpaceDN w:val="0"/>
        <w:adjustRightInd w:val="0"/>
        <w:spacing w:after="0" w:line="240" w:lineRule="auto"/>
        <w:rPr>
          <w:rFonts w:ascii="QjvpcrAdvOTa9103878" w:hAnsi="QjvpcrAdvOTa9103878" w:cs="QjvpcrAdvOTa9103878"/>
          <w:sz w:val="20"/>
          <w:szCs w:val="20"/>
        </w:rPr>
      </w:pPr>
      <w:r>
        <w:rPr>
          <w:rFonts w:ascii="QjvpcrAdvOTa9103878" w:hAnsi="QjvpcrAdvOTa9103878" w:cs="QjvpcrAdvOTa9103878"/>
          <w:sz w:val="20"/>
          <w:szCs w:val="20"/>
        </w:rPr>
        <w:t>NHANES III [27] suggest that the rate of the age-associated</w:t>
      </w:r>
    </w:p>
    <w:p w:rsidR="008170B6" w:rsidRDefault="008170B6" w:rsidP="008170B6">
      <w:pPr>
        <w:autoSpaceDE w:val="0"/>
        <w:autoSpaceDN w:val="0"/>
        <w:adjustRightInd w:val="0"/>
        <w:spacing w:after="0" w:line="240" w:lineRule="auto"/>
        <w:rPr>
          <w:rFonts w:ascii="QjvpcrAdvOTa9103878" w:hAnsi="QjvpcrAdvOTa9103878" w:cs="QjvpcrAdvOTa9103878"/>
          <w:sz w:val="20"/>
          <w:szCs w:val="20"/>
        </w:rPr>
      </w:pPr>
      <w:proofErr w:type="gramStart"/>
      <w:r>
        <w:rPr>
          <w:rFonts w:ascii="QjvpcrAdvOTa9103878" w:hAnsi="QjvpcrAdvOTa9103878" w:cs="QjvpcrAdvOTa9103878"/>
          <w:sz w:val="20"/>
          <w:szCs w:val="20"/>
        </w:rPr>
        <w:t>increase</w:t>
      </w:r>
      <w:proofErr w:type="gramEnd"/>
      <w:r>
        <w:rPr>
          <w:rFonts w:ascii="QjvpcrAdvOTa9103878" w:hAnsi="QjvpcrAdvOTa9103878" w:cs="QjvpcrAdvOTa9103878"/>
          <w:sz w:val="20"/>
          <w:szCs w:val="20"/>
        </w:rPr>
        <w:t xml:space="preserve"> in blood pressure accelerates in women</w:t>
      </w:r>
    </w:p>
    <w:p w:rsidR="008170B6" w:rsidRDefault="008170B6" w:rsidP="008170B6">
      <w:pPr>
        <w:autoSpaceDE w:val="0"/>
        <w:autoSpaceDN w:val="0"/>
        <w:adjustRightInd w:val="0"/>
        <w:spacing w:after="0" w:line="240" w:lineRule="auto"/>
        <w:rPr>
          <w:rFonts w:ascii="QjvpcrAdvOTa9103878" w:hAnsi="QjvpcrAdvOTa9103878" w:cs="QjvpcrAdvOTa9103878"/>
          <w:sz w:val="20"/>
          <w:szCs w:val="20"/>
        </w:rPr>
      </w:pPr>
      <w:proofErr w:type="gramStart"/>
      <w:r>
        <w:rPr>
          <w:rFonts w:ascii="QjvpcrAdvOTa9103878" w:hAnsi="QjvpcrAdvOTa9103878" w:cs="QjvpcrAdvOTa9103878"/>
          <w:sz w:val="20"/>
          <w:szCs w:val="20"/>
        </w:rPr>
        <w:t>around</w:t>
      </w:r>
      <w:proofErr w:type="gramEnd"/>
      <w:r>
        <w:rPr>
          <w:rFonts w:ascii="QjvpcrAdvOTa9103878" w:hAnsi="QjvpcrAdvOTa9103878" w:cs="QjvpcrAdvOTa9103878"/>
          <w:sz w:val="20"/>
          <w:szCs w:val="20"/>
        </w:rPr>
        <w:t xml:space="preserve"> the fifth and sixth decades of life and eventually</w:t>
      </w:r>
    </w:p>
    <w:p w:rsidR="008170B6" w:rsidRPr="006341F3" w:rsidRDefault="008170B6" w:rsidP="008170B6">
      <w:pPr>
        <w:rPr>
          <w:rFonts w:ascii="Cambria" w:hAnsi="Cambria" w:cs="Times New Roman"/>
          <w:sz w:val="24"/>
          <w:szCs w:val="24"/>
          <w:lang w:val="en-US"/>
        </w:rPr>
      </w:pPr>
      <w:proofErr w:type="gramStart"/>
      <w:r>
        <w:rPr>
          <w:rFonts w:ascii="QjvpcrAdvOTa9103878" w:hAnsi="QjvpcrAdvOTa9103878" w:cs="QjvpcrAdvOTa9103878"/>
          <w:sz w:val="20"/>
          <w:szCs w:val="20"/>
        </w:rPr>
        <w:t>exceeds</w:t>
      </w:r>
      <w:proofErr w:type="gramEnd"/>
      <w:r>
        <w:rPr>
          <w:rFonts w:ascii="QjvpcrAdvOTa9103878" w:hAnsi="QjvpcrAdvOTa9103878" w:cs="QjvpcrAdvOTa9103878"/>
          <w:sz w:val="20"/>
          <w:szCs w:val="20"/>
        </w:rPr>
        <w:t xml:space="preserve"> that of men (Figure 2)</w:t>
      </w:r>
    </w:p>
    <w:p w:rsidR="006341F3" w:rsidRPr="006341F3" w:rsidRDefault="006341F3">
      <w:pPr>
        <w:rPr>
          <w:rFonts w:ascii="Cambria" w:hAnsi="Cambria" w:cs="Times New Roman"/>
          <w:sz w:val="24"/>
          <w:szCs w:val="24"/>
          <w:lang w:val="en-US"/>
        </w:rPr>
      </w:pPr>
    </w:p>
    <w:p w:rsidR="006341F3" w:rsidRPr="006341F3" w:rsidRDefault="006341F3">
      <w:pPr>
        <w:rPr>
          <w:rFonts w:ascii="Cambria" w:hAnsi="Cambria" w:cs="Times New Roman"/>
          <w:sz w:val="24"/>
          <w:szCs w:val="24"/>
          <w:lang w:val="en-US"/>
        </w:rPr>
      </w:pPr>
    </w:p>
    <w:p w:rsidR="00CA0322" w:rsidRPr="00CA0322" w:rsidRDefault="006341F3" w:rsidP="00CA0322">
      <w:pPr>
        <w:pStyle w:val="EndNoteBibliography"/>
        <w:spacing w:after="0"/>
      </w:pPr>
      <w:r w:rsidRPr="006341F3">
        <w:rPr>
          <w:rFonts w:ascii="Cambria" w:hAnsi="Cambria" w:cs="Times New Roman"/>
          <w:sz w:val="24"/>
          <w:szCs w:val="24"/>
        </w:rPr>
        <w:fldChar w:fldCharType="begin"/>
      </w:r>
      <w:r w:rsidRPr="006341F3">
        <w:rPr>
          <w:rFonts w:ascii="Cambria" w:hAnsi="Cambria" w:cs="Times New Roman"/>
          <w:sz w:val="24"/>
          <w:szCs w:val="24"/>
        </w:rPr>
        <w:instrText xml:space="preserve"> ADDIN EN.REFLIST </w:instrText>
      </w:r>
      <w:r w:rsidRPr="006341F3">
        <w:rPr>
          <w:rFonts w:ascii="Cambria" w:hAnsi="Cambria" w:cs="Times New Roman"/>
          <w:sz w:val="24"/>
          <w:szCs w:val="24"/>
        </w:rPr>
        <w:fldChar w:fldCharType="separate"/>
      </w:r>
      <w:r w:rsidR="00CA0322" w:rsidRPr="00CA0322">
        <w:t>1.</w:t>
      </w:r>
      <w:r w:rsidR="00CA0322" w:rsidRPr="00CA0322">
        <w:tab/>
        <w:t xml:space="preserve">McInnes GT. Hypertension and coronary artery disease: cause and effect. </w:t>
      </w:r>
      <w:r w:rsidR="00CA0322" w:rsidRPr="00CA0322">
        <w:rPr>
          <w:i/>
        </w:rPr>
        <w:t xml:space="preserve">Journal of Hypertension </w:t>
      </w:r>
      <w:r w:rsidR="00CA0322" w:rsidRPr="00CA0322">
        <w:t xml:space="preserve">1995; </w:t>
      </w:r>
      <w:r w:rsidR="00CA0322" w:rsidRPr="00CA0322">
        <w:rPr>
          <w:b/>
        </w:rPr>
        <w:t>13</w:t>
      </w:r>
      <w:r w:rsidR="00CA0322" w:rsidRPr="00CA0322">
        <w:t>: S49-S56.</w:t>
      </w:r>
    </w:p>
    <w:p w:rsidR="00CA0322" w:rsidRPr="00CA0322" w:rsidRDefault="00CA0322" w:rsidP="00CA0322">
      <w:pPr>
        <w:pStyle w:val="EndNoteBibliography"/>
        <w:spacing w:after="0"/>
      </w:pPr>
      <w:r w:rsidRPr="00CA0322">
        <w:t>2.</w:t>
      </w:r>
      <w:r w:rsidRPr="00CA0322">
        <w:tab/>
        <w:t xml:space="preserve">Barnes DE, Yaffe K. The projected effect of risk factor reduction on Alzheimer's disease prevalence. </w:t>
      </w:r>
      <w:r w:rsidRPr="00CA0322">
        <w:rPr>
          <w:i/>
        </w:rPr>
        <w:t xml:space="preserve">The Lancet Neurology </w:t>
      </w:r>
      <w:r w:rsidRPr="00CA0322">
        <w:t xml:space="preserve">2011; </w:t>
      </w:r>
      <w:r w:rsidRPr="00CA0322">
        <w:rPr>
          <w:b/>
        </w:rPr>
        <w:t>10</w:t>
      </w:r>
      <w:r w:rsidRPr="00CA0322">
        <w:t>: 819-28.</w:t>
      </w:r>
    </w:p>
    <w:p w:rsidR="00CA0322" w:rsidRPr="00CA0322" w:rsidRDefault="00CA0322" w:rsidP="00CA0322">
      <w:pPr>
        <w:pStyle w:val="EndNoteBibliography"/>
        <w:spacing w:after="0"/>
      </w:pPr>
      <w:r w:rsidRPr="00CA0322">
        <w:t>3.</w:t>
      </w:r>
      <w:r w:rsidRPr="00CA0322">
        <w:tab/>
        <w:t xml:space="preserve">Iadecola C, Yaffe K, Biller J, et al. Impact of hypertension on cognitive function: a scientific statement from the American Heart Association. </w:t>
      </w:r>
      <w:r w:rsidRPr="00CA0322">
        <w:rPr>
          <w:i/>
        </w:rPr>
        <w:t xml:space="preserve">Hypertension </w:t>
      </w:r>
      <w:r w:rsidRPr="00CA0322">
        <w:t xml:space="preserve">2016; </w:t>
      </w:r>
      <w:r w:rsidRPr="00CA0322">
        <w:rPr>
          <w:b/>
        </w:rPr>
        <w:t>68</w:t>
      </w:r>
      <w:r w:rsidRPr="00CA0322">
        <w:t>: e67-e94.</w:t>
      </w:r>
    </w:p>
    <w:p w:rsidR="00CA0322" w:rsidRPr="00CA0322" w:rsidRDefault="00CA0322" w:rsidP="00CA0322">
      <w:pPr>
        <w:pStyle w:val="EndNoteBibliography"/>
        <w:spacing w:after="0"/>
      </w:pPr>
      <w:r w:rsidRPr="00CA0322">
        <w:t>4.</w:t>
      </w:r>
      <w:r w:rsidRPr="00CA0322">
        <w:tab/>
        <w:t xml:space="preserve">Matthews F, Stephan B, Robinson L, et al. A two decade dementia incidence comparison from the Cognitive Function and Ageing Studies I and II. </w:t>
      </w:r>
      <w:r w:rsidRPr="00CA0322">
        <w:rPr>
          <w:i/>
        </w:rPr>
        <w:t xml:space="preserve">Nature communications </w:t>
      </w:r>
      <w:r w:rsidRPr="00CA0322">
        <w:t xml:space="preserve">2016; </w:t>
      </w:r>
      <w:r w:rsidRPr="00CA0322">
        <w:rPr>
          <w:b/>
        </w:rPr>
        <w:t>7</w:t>
      </w:r>
      <w:r w:rsidRPr="00CA0322">
        <w:t>.</w:t>
      </w:r>
    </w:p>
    <w:p w:rsidR="00CA0322" w:rsidRPr="00CA0322" w:rsidRDefault="00CA0322" w:rsidP="00CA0322">
      <w:pPr>
        <w:pStyle w:val="EndNoteBibliography"/>
        <w:spacing w:after="0"/>
      </w:pPr>
      <w:r w:rsidRPr="00CA0322">
        <w:t>5.</w:t>
      </w:r>
      <w:r w:rsidRPr="00CA0322">
        <w:tab/>
        <w:t xml:space="preserve">Salthouse T. Consequences of age-related cognitive declines. </w:t>
      </w:r>
      <w:r w:rsidRPr="00CA0322">
        <w:rPr>
          <w:i/>
        </w:rPr>
        <w:t xml:space="preserve">Annual review of psychology </w:t>
      </w:r>
      <w:r w:rsidRPr="00CA0322">
        <w:t xml:space="preserve">2012; </w:t>
      </w:r>
      <w:r w:rsidRPr="00CA0322">
        <w:rPr>
          <w:b/>
        </w:rPr>
        <w:t>63</w:t>
      </w:r>
      <w:r w:rsidRPr="00CA0322">
        <w:t>: 201-26.</w:t>
      </w:r>
    </w:p>
    <w:p w:rsidR="00CA0322" w:rsidRPr="00CA0322" w:rsidRDefault="00CA0322" w:rsidP="00CA0322">
      <w:pPr>
        <w:pStyle w:val="EndNoteBibliography"/>
        <w:spacing w:after="0"/>
      </w:pPr>
      <w:r w:rsidRPr="00CA0322">
        <w:t>6.</w:t>
      </w:r>
      <w:r w:rsidRPr="00CA0322">
        <w:tab/>
        <w:t xml:space="preserve">Calvin CM, Batty GD, Deary IJ. Cognitive epidemiology. </w:t>
      </w:r>
      <w:r w:rsidRPr="00CA0322">
        <w:rPr>
          <w:i/>
        </w:rPr>
        <w:t xml:space="preserve">The Wiley-Blackwell Handbook of Individual Differences </w:t>
      </w:r>
      <w:r w:rsidRPr="00CA0322">
        <w:t>2011: 427-60.</w:t>
      </w:r>
    </w:p>
    <w:p w:rsidR="00CA0322" w:rsidRPr="00CA0322" w:rsidRDefault="00CA0322" w:rsidP="00CA0322">
      <w:pPr>
        <w:pStyle w:val="EndNoteBibliography"/>
        <w:spacing w:after="0"/>
      </w:pPr>
      <w:r w:rsidRPr="00CA0322">
        <w:t>7.</w:t>
      </w:r>
      <w:r w:rsidRPr="00CA0322">
        <w:tab/>
        <w:t xml:space="preserve">Batty GD, Deary IJ, Gottfredson LS. Premorbid (early life) IQ and later mortality risk: Systematic review. </w:t>
      </w:r>
      <w:r w:rsidRPr="00CA0322">
        <w:rPr>
          <w:i/>
        </w:rPr>
        <w:t xml:space="preserve">Ann Epidemiol </w:t>
      </w:r>
      <w:r w:rsidRPr="00CA0322">
        <w:t xml:space="preserve">2007; </w:t>
      </w:r>
      <w:r w:rsidRPr="00CA0322">
        <w:rPr>
          <w:b/>
        </w:rPr>
        <w:t>17</w:t>
      </w:r>
      <w:r w:rsidRPr="00CA0322">
        <w:t>: 278-88.</w:t>
      </w:r>
    </w:p>
    <w:p w:rsidR="00CA0322" w:rsidRPr="00CA0322" w:rsidRDefault="00CA0322" w:rsidP="00CA0322">
      <w:pPr>
        <w:pStyle w:val="EndNoteBibliography"/>
        <w:spacing w:after="0"/>
      </w:pPr>
      <w:r w:rsidRPr="00CA0322">
        <w:t>8.</w:t>
      </w:r>
      <w:r w:rsidRPr="00CA0322">
        <w:tab/>
        <w:t xml:space="preserve">Wraw C, Deary IJ, Gale CR, Der G. Intelligence in youth and health at age 50. </w:t>
      </w:r>
      <w:r w:rsidRPr="00CA0322">
        <w:rPr>
          <w:i/>
        </w:rPr>
        <w:t xml:space="preserve">Intelligence </w:t>
      </w:r>
      <w:r w:rsidRPr="00CA0322">
        <w:t xml:space="preserve">2015; </w:t>
      </w:r>
      <w:r w:rsidRPr="00CA0322">
        <w:rPr>
          <w:b/>
        </w:rPr>
        <w:t>53</w:t>
      </w:r>
      <w:r w:rsidRPr="00CA0322">
        <w:t>: 23-32.</w:t>
      </w:r>
    </w:p>
    <w:p w:rsidR="00CA0322" w:rsidRPr="00CA0322" w:rsidRDefault="00CA0322" w:rsidP="00CA0322">
      <w:pPr>
        <w:pStyle w:val="EndNoteBibliography"/>
        <w:spacing w:after="0"/>
      </w:pPr>
      <w:r w:rsidRPr="00CA0322">
        <w:lastRenderedPageBreak/>
        <w:t>9.</w:t>
      </w:r>
      <w:r w:rsidRPr="00CA0322">
        <w:tab/>
        <w:t xml:space="preserve">Lawlor DA, Batty GD, Clark H, McIntyre S, Leon DA. Association of childhood intelligence with risk of coronary heart disease and stroke: findings from the Aberdeen Children of the 1950s cohort study. </w:t>
      </w:r>
      <w:r w:rsidRPr="00CA0322">
        <w:rPr>
          <w:i/>
        </w:rPr>
        <w:t xml:space="preserve">Eur J Epidemiol </w:t>
      </w:r>
      <w:r w:rsidRPr="00CA0322">
        <w:t xml:space="preserve">2008; </w:t>
      </w:r>
      <w:r w:rsidRPr="00CA0322">
        <w:rPr>
          <w:b/>
        </w:rPr>
        <w:t>23</w:t>
      </w:r>
      <w:r w:rsidRPr="00CA0322">
        <w:t>: 695-706.</w:t>
      </w:r>
    </w:p>
    <w:p w:rsidR="00CA0322" w:rsidRPr="00CA0322" w:rsidRDefault="00CA0322" w:rsidP="00CA0322">
      <w:pPr>
        <w:pStyle w:val="EndNoteBibliography"/>
        <w:spacing w:after="0"/>
      </w:pPr>
      <w:r w:rsidRPr="00CA0322">
        <w:t>10.</w:t>
      </w:r>
      <w:r w:rsidRPr="00CA0322">
        <w:tab/>
        <w:t xml:space="preserve">Hagenaars SP, Harris SE, Clarke T-K, et al. Polygenic risk for coronary artery disease is associated with cognitive ability in older adults. </w:t>
      </w:r>
      <w:r w:rsidRPr="00CA0322">
        <w:rPr>
          <w:i/>
        </w:rPr>
        <w:t xml:space="preserve">Int J Epidemiol </w:t>
      </w:r>
      <w:r w:rsidRPr="00CA0322">
        <w:t xml:space="preserve">2016; </w:t>
      </w:r>
      <w:r w:rsidRPr="00CA0322">
        <w:rPr>
          <w:b/>
        </w:rPr>
        <w:t>45</w:t>
      </w:r>
      <w:r w:rsidRPr="00CA0322">
        <w:t>: 433-40.</w:t>
      </w:r>
    </w:p>
    <w:p w:rsidR="00CA0322" w:rsidRPr="00CA0322" w:rsidRDefault="00CA0322" w:rsidP="00CA0322">
      <w:pPr>
        <w:pStyle w:val="EndNoteBibliography"/>
        <w:spacing w:after="0"/>
      </w:pPr>
      <w:r w:rsidRPr="00CA0322">
        <w:t>11.</w:t>
      </w:r>
      <w:r w:rsidRPr="00CA0322">
        <w:tab/>
        <w:t xml:space="preserve">Jousilahti P, Vartiainen E, Tuomilehto J, Puska P. Sex, age, cardiovascular risk factors, and coronary heart disease. </w:t>
      </w:r>
      <w:r w:rsidRPr="00CA0322">
        <w:rPr>
          <w:i/>
        </w:rPr>
        <w:t xml:space="preserve">Circulation </w:t>
      </w:r>
      <w:r w:rsidRPr="00CA0322">
        <w:t xml:space="preserve">1999; </w:t>
      </w:r>
      <w:r w:rsidRPr="00CA0322">
        <w:rPr>
          <w:b/>
        </w:rPr>
        <w:t>99</w:t>
      </w:r>
      <w:r w:rsidRPr="00CA0322">
        <w:t>: 1165-72.</w:t>
      </w:r>
    </w:p>
    <w:p w:rsidR="00CA0322" w:rsidRPr="00CA0322" w:rsidRDefault="00CA0322" w:rsidP="00CA0322">
      <w:pPr>
        <w:pStyle w:val="EndNoteBibliography"/>
        <w:spacing w:after="0"/>
      </w:pPr>
      <w:r w:rsidRPr="00CA0322">
        <w:t>12.</w:t>
      </w:r>
      <w:r w:rsidRPr="00CA0322">
        <w:tab/>
        <w:t xml:space="preserve">Bots SH, Peters SA, Woodward M. Sex differences in coronary heart disease and stroke mortality: a global assessment of the effect of ageing between 1980 and 2010. </w:t>
      </w:r>
      <w:r w:rsidRPr="00CA0322">
        <w:rPr>
          <w:i/>
        </w:rPr>
        <w:t xml:space="preserve">BMJ global health </w:t>
      </w:r>
      <w:r w:rsidRPr="00CA0322">
        <w:t xml:space="preserve">2017; </w:t>
      </w:r>
      <w:r w:rsidRPr="00CA0322">
        <w:rPr>
          <w:b/>
        </w:rPr>
        <w:t>2</w:t>
      </w:r>
      <w:r w:rsidRPr="00CA0322">
        <w:t>: e000298.</w:t>
      </w:r>
    </w:p>
    <w:p w:rsidR="00CA0322" w:rsidRPr="00CA0322" w:rsidRDefault="00CA0322" w:rsidP="00CA0322">
      <w:pPr>
        <w:pStyle w:val="EndNoteBibliography"/>
        <w:spacing w:after="0"/>
      </w:pPr>
      <w:r w:rsidRPr="00CA0322">
        <w:t>13.</w:t>
      </w:r>
      <w:r w:rsidRPr="00CA0322">
        <w:tab/>
        <w:t xml:space="preserve">Sandberg K, Ji H. Sex differences in primary hypertension. </w:t>
      </w:r>
      <w:r w:rsidRPr="00CA0322">
        <w:rPr>
          <w:i/>
        </w:rPr>
        <w:t xml:space="preserve">Biology of sex differences </w:t>
      </w:r>
      <w:r w:rsidRPr="00CA0322">
        <w:t xml:space="preserve">2012; </w:t>
      </w:r>
      <w:r w:rsidRPr="00CA0322">
        <w:rPr>
          <w:b/>
        </w:rPr>
        <w:t>3</w:t>
      </w:r>
      <w:r w:rsidRPr="00CA0322">
        <w:t>: 7.</w:t>
      </w:r>
    </w:p>
    <w:p w:rsidR="00CA0322" w:rsidRPr="00CA0322" w:rsidRDefault="00CA0322" w:rsidP="00CA0322">
      <w:pPr>
        <w:pStyle w:val="EndNoteBibliography"/>
        <w:spacing w:after="0"/>
      </w:pPr>
      <w:r w:rsidRPr="00CA0322">
        <w:t>14.</w:t>
      </w:r>
      <w:r w:rsidRPr="00CA0322">
        <w:tab/>
        <w:t xml:space="preserve">Courtenay WH. Constructions of masculinity and their influence on men's well-being: a theory of gender and health. </w:t>
      </w:r>
      <w:r w:rsidRPr="00CA0322">
        <w:rPr>
          <w:i/>
        </w:rPr>
        <w:t xml:space="preserve">Social science &amp; medicine </w:t>
      </w:r>
      <w:r w:rsidRPr="00CA0322">
        <w:t xml:space="preserve">2000; </w:t>
      </w:r>
      <w:r w:rsidRPr="00CA0322">
        <w:rPr>
          <w:b/>
        </w:rPr>
        <w:t>50</w:t>
      </w:r>
      <w:r w:rsidRPr="00CA0322">
        <w:t>: 1385-401.</w:t>
      </w:r>
    </w:p>
    <w:p w:rsidR="00CA0322" w:rsidRPr="00CA0322" w:rsidRDefault="00CA0322" w:rsidP="00CA0322">
      <w:pPr>
        <w:pStyle w:val="EndNoteBibliography"/>
        <w:spacing w:after="0"/>
      </w:pPr>
      <w:r w:rsidRPr="00CA0322">
        <w:t>15.</w:t>
      </w:r>
      <w:r w:rsidRPr="00CA0322">
        <w:tab/>
        <w:t xml:space="preserve">Palmer P, Hartke DD, Ree MJ, Welsh JR, Valentine Jr LD. </w:t>
      </w:r>
      <w:r w:rsidRPr="00CA0322">
        <w:rPr>
          <w:i/>
        </w:rPr>
        <w:t>Armed Services Vocational Aptitude Battery (ASVAB): Alternate Forms Reliability (Forms 8, 9, 10, and 11)</w:t>
      </w:r>
      <w:r w:rsidRPr="00CA0322">
        <w:t>: AIR FORCE HUMAN RESOURCES LAB BROOKS AFB TX; 1988.</w:t>
      </w:r>
    </w:p>
    <w:p w:rsidR="00CA0322" w:rsidRPr="00CA0322" w:rsidRDefault="00CA0322" w:rsidP="00CA0322">
      <w:pPr>
        <w:pStyle w:val="EndNoteBibliography"/>
        <w:spacing w:after="0"/>
      </w:pPr>
      <w:r w:rsidRPr="00CA0322">
        <w:t>16.</w:t>
      </w:r>
      <w:r w:rsidRPr="00CA0322">
        <w:tab/>
        <w:t xml:space="preserve">Welsh Jr JR, Kucinkas SK, Curran LT. </w:t>
      </w:r>
      <w:r w:rsidRPr="00CA0322">
        <w:rPr>
          <w:i/>
        </w:rPr>
        <w:t>Armed services vocational battery (ASVAB): Integrative review of validity studies</w:t>
      </w:r>
      <w:r w:rsidRPr="00CA0322">
        <w:t>: OPERATIONAL TECHNOLOGIES CORP SAN ANTONIO TX; 1990.</w:t>
      </w:r>
    </w:p>
    <w:p w:rsidR="00CA0322" w:rsidRPr="00CA0322" w:rsidRDefault="00CA0322" w:rsidP="00CA0322">
      <w:pPr>
        <w:pStyle w:val="EndNoteBibliography"/>
        <w:spacing w:after="0"/>
      </w:pPr>
      <w:r w:rsidRPr="00CA0322">
        <w:t>17.</w:t>
      </w:r>
      <w:r w:rsidRPr="00CA0322">
        <w:tab/>
        <w:t xml:space="preserve">Der G, Batty GD, Deary IJ. The association between IQ in adolescence and a range of health outcomes at 40 in the 1979 US National Longitudinal Study of Youth. </w:t>
      </w:r>
      <w:r w:rsidRPr="00CA0322">
        <w:rPr>
          <w:i/>
        </w:rPr>
        <w:t xml:space="preserve">Intelligence </w:t>
      </w:r>
      <w:r w:rsidRPr="00CA0322">
        <w:t xml:space="preserve">2009; </w:t>
      </w:r>
      <w:r w:rsidRPr="00CA0322">
        <w:rPr>
          <w:b/>
        </w:rPr>
        <w:t>37</w:t>
      </w:r>
      <w:r w:rsidRPr="00CA0322">
        <w:t>: 573-80.</w:t>
      </w:r>
    </w:p>
    <w:p w:rsidR="00CA0322" w:rsidRPr="00CA0322" w:rsidRDefault="00CA0322" w:rsidP="00CA0322">
      <w:pPr>
        <w:pStyle w:val="EndNoteBibliography"/>
        <w:spacing w:after="0"/>
      </w:pPr>
      <w:r w:rsidRPr="00CA0322">
        <w:t>18.</w:t>
      </w:r>
      <w:r w:rsidRPr="00CA0322">
        <w:tab/>
        <w:t xml:space="preserve">Herrnstein RJ, Murray C. </w:t>
      </w:r>
      <w:r w:rsidRPr="00CA0322">
        <w:rPr>
          <w:i/>
        </w:rPr>
        <w:t>Bell curve: Intelligence and class structure in American life</w:t>
      </w:r>
      <w:r w:rsidRPr="00CA0322">
        <w:t>: Simon and Schuster; 2010.</w:t>
      </w:r>
    </w:p>
    <w:p w:rsidR="00CA0322" w:rsidRPr="00CA0322" w:rsidRDefault="00CA0322" w:rsidP="00CA0322">
      <w:pPr>
        <w:pStyle w:val="EndNoteBibliography"/>
        <w:spacing w:after="0"/>
      </w:pPr>
      <w:r w:rsidRPr="00CA0322">
        <w:t>19.</w:t>
      </w:r>
      <w:r w:rsidRPr="00CA0322">
        <w:tab/>
        <w:t xml:space="preserve">Hauser RM, Warren JR. 4. Socioeconomic Indexes for Occupations: A Review, Update, and Critique. </w:t>
      </w:r>
      <w:r w:rsidRPr="00CA0322">
        <w:rPr>
          <w:i/>
        </w:rPr>
        <w:t xml:space="preserve">Soc Method </w:t>
      </w:r>
      <w:r w:rsidRPr="00CA0322">
        <w:t xml:space="preserve">1997; </w:t>
      </w:r>
      <w:r w:rsidRPr="00CA0322">
        <w:rPr>
          <w:b/>
        </w:rPr>
        <w:t>27</w:t>
      </w:r>
      <w:r w:rsidRPr="00CA0322">
        <w:t>: 177-298.</w:t>
      </w:r>
    </w:p>
    <w:p w:rsidR="00CA0322" w:rsidRPr="00CA0322" w:rsidRDefault="00CA0322" w:rsidP="00CA0322">
      <w:pPr>
        <w:pStyle w:val="EndNoteBibliography"/>
        <w:spacing w:after="0"/>
      </w:pPr>
      <w:r w:rsidRPr="00CA0322">
        <w:t>20.</w:t>
      </w:r>
      <w:r w:rsidRPr="00CA0322">
        <w:tab/>
        <w:t xml:space="preserve">Frederick C, Hauser RM. A crosswalk for using pre-2000 occupational status and prestige codes with post-2000 occupation codes. </w:t>
      </w:r>
      <w:r w:rsidRPr="00CA0322">
        <w:rPr>
          <w:i/>
        </w:rPr>
        <w:t xml:space="preserve">Center for Demography and Ecology: University of Wisconsin-Madison PMID </w:t>
      </w:r>
      <w:r w:rsidRPr="00CA0322">
        <w:t xml:space="preserve">2010; </w:t>
      </w:r>
      <w:r w:rsidRPr="00CA0322">
        <w:rPr>
          <w:b/>
        </w:rPr>
        <w:t>25506974</w:t>
      </w:r>
      <w:r w:rsidRPr="00CA0322">
        <w:t>.</w:t>
      </w:r>
    </w:p>
    <w:p w:rsidR="00CA0322" w:rsidRPr="00CA0322" w:rsidRDefault="00CA0322" w:rsidP="00CA0322">
      <w:pPr>
        <w:pStyle w:val="EndNoteBibliography"/>
        <w:spacing w:after="0"/>
      </w:pPr>
      <w:r w:rsidRPr="00CA0322">
        <w:t>21.</w:t>
      </w:r>
      <w:r w:rsidRPr="00CA0322">
        <w:tab/>
        <w:t xml:space="preserve">Kalbfleisch JD, Prentice RL. </w:t>
      </w:r>
      <w:r w:rsidRPr="00CA0322">
        <w:rPr>
          <w:i/>
        </w:rPr>
        <w:t>The statistical analysis of failure time data</w:t>
      </w:r>
      <w:r w:rsidRPr="00CA0322">
        <w:t>: John Wiley &amp; Sons; 2011.</w:t>
      </w:r>
    </w:p>
    <w:p w:rsidR="00CA0322" w:rsidRPr="00CA0322" w:rsidRDefault="00CA0322" w:rsidP="00CA0322">
      <w:pPr>
        <w:pStyle w:val="EndNoteBibliography"/>
      </w:pPr>
      <w:r w:rsidRPr="00CA0322">
        <w:t>22.</w:t>
      </w:r>
      <w:r w:rsidRPr="00CA0322">
        <w:tab/>
        <w:t xml:space="preserve">Hagenaars SP, Harris SE, Davies G, et al. Shared genetic aetiology between cognitive functions and physical and mental health in UK Biobank (N= 112 151) and 24 GWAS consortia. </w:t>
      </w:r>
      <w:r w:rsidRPr="00CA0322">
        <w:rPr>
          <w:i/>
        </w:rPr>
        <w:t xml:space="preserve">Mol Psychiatry </w:t>
      </w:r>
      <w:r w:rsidRPr="00CA0322">
        <w:t xml:space="preserve">2016; </w:t>
      </w:r>
      <w:r w:rsidRPr="00CA0322">
        <w:rPr>
          <w:b/>
        </w:rPr>
        <w:t>21</w:t>
      </w:r>
      <w:r w:rsidRPr="00CA0322">
        <w:t>: 1624-32.</w:t>
      </w:r>
    </w:p>
    <w:p w:rsidR="006341F3" w:rsidRPr="006341F3" w:rsidRDefault="006341F3">
      <w:pPr>
        <w:rPr>
          <w:lang w:val="en-US"/>
        </w:rPr>
      </w:pPr>
      <w:r w:rsidRPr="006341F3">
        <w:rPr>
          <w:rFonts w:ascii="Cambria" w:hAnsi="Cambria" w:cs="Times New Roman"/>
          <w:sz w:val="24"/>
          <w:szCs w:val="24"/>
          <w:lang w:val="en-US"/>
        </w:rPr>
        <w:fldChar w:fldCharType="end"/>
      </w:r>
    </w:p>
    <w:sectPr w:rsidR="006341F3" w:rsidRPr="00634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QjvpcrAdvOTa9103878">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Epidem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0zda9zrp59pnexrxi5xpwha0w02ws2vxfz&quot;&gt;endnotebib-Saved-Saved&lt;record-ids&gt;&lt;item&gt;354&lt;/item&gt;&lt;item&gt;2138&lt;/item&gt;&lt;item&gt;2539&lt;/item&gt;&lt;item&gt;2540&lt;/item&gt;&lt;item&gt;2541&lt;/item&gt;&lt;item&gt;2542&lt;/item&gt;&lt;item&gt;2543&lt;/item&gt;&lt;item&gt;2544&lt;/item&gt;&lt;item&gt;2545&lt;/item&gt;&lt;item&gt;2547&lt;/item&gt;&lt;item&gt;2548&lt;/item&gt;&lt;item&gt;2549&lt;/item&gt;&lt;item&gt;2550&lt;/item&gt;&lt;item&gt;2551&lt;/item&gt;&lt;item&gt;2552&lt;/item&gt;&lt;item&gt;2556&lt;/item&gt;&lt;item&gt;2557&lt;/item&gt;&lt;item&gt;2558&lt;/item&gt;&lt;item&gt;2560&lt;/item&gt;&lt;item&gt;2565&lt;/item&gt;&lt;item&gt;2566&lt;/item&gt;&lt;item&gt;2568&lt;/item&gt;&lt;/record-ids&gt;&lt;/item&gt;&lt;/Libraries&gt;"/>
  </w:docVars>
  <w:rsids>
    <w:rsidRoot w:val="00D7313C"/>
    <w:rsid w:val="00002CB6"/>
    <w:rsid w:val="00015B2D"/>
    <w:rsid w:val="00051008"/>
    <w:rsid w:val="000D3AB3"/>
    <w:rsid w:val="000E5670"/>
    <w:rsid w:val="000F119A"/>
    <w:rsid w:val="0016719C"/>
    <w:rsid w:val="00174ECB"/>
    <w:rsid w:val="0018227A"/>
    <w:rsid w:val="001D7ADC"/>
    <w:rsid w:val="001E4F69"/>
    <w:rsid w:val="002E20ED"/>
    <w:rsid w:val="002F4478"/>
    <w:rsid w:val="00313E04"/>
    <w:rsid w:val="00381066"/>
    <w:rsid w:val="00397037"/>
    <w:rsid w:val="004761B7"/>
    <w:rsid w:val="004A78EF"/>
    <w:rsid w:val="005039FB"/>
    <w:rsid w:val="00560227"/>
    <w:rsid w:val="005A6641"/>
    <w:rsid w:val="005D0F44"/>
    <w:rsid w:val="005E04EB"/>
    <w:rsid w:val="00604CE9"/>
    <w:rsid w:val="006341F3"/>
    <w:rsid w:val="0064255C"/>
    <w:rsid w:val="00650722"/>
    <w:rsid w:val="006643BC"/>
    <w:rsid w:val="00684F9A"/>
    <w:rsid w:val="006D43E3"/>
    <w:rsid w:val="00775163"/>
    <w:rsid w:val="007B1E86"/>
    <w:rsid w:val="007D227D"/>
    <w:rsid w:val="007E3789"/>
    <w:rsid w:val="008170B6"/>
    <w:rsid w:val="00843E45"/>
    <w:rsid w:val="008A281D"/>
    <w:rsid w:val="008C263F"/>
    <w:rsid w:val="008F6C9A"/>
    <w:rsid w:val="00920DF7"/>
    <w:rsid w:val="009F2FA1"/>
    <w:rsid w:val="00AE4F50"/>
    <w:rsid w:val="00B007A7"/>
    <w:rsid w:val="00B76ACE"/>
    <w:rsid w:val="00B948EA"/>
    <w:rsid w:val="00C20821"/>
    <w:rsid w:val="00C35D56"/>
    <w:rsid w:val="00C6006E"/>
    <w:rsid w:val="00CA0322"/>
    <w:rsid w:val="00D1010F"/>
    <w:rsid w:val="00D25328"/>
    <w:rsid w:val="00D65E50"/>
    <w:rsid w:val="00D714AF"/>
    <w:rsid w:val="00D7313C"/>
    <w:rsid w:val="00D95E62"/>
    <w:rsid w:val="00E27B11"/>
    <w:rsid w:val="00E9022C"/>
    <w:rsid w:val="00EA5C02"/>
    <w:rsid w:val="00ED14B4"/>
    <w:rsid w:val="00EF6A35"/>
    <w:rsid w:val="00F07A9B"/>
    <w:rsid w:val="00F730BD"/>
    <w:rsid w:val="00F777D6"/>
    <w:rsid w:val="00FB6341"/>
    <w:rsid w:val="00FB7380"/>
    <w:rsid w:val="00FC1A10"/>
    <w:rsid w:val="00FD1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48D81-B57A-4867-B38C-4B066193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341F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6341F3"/>
    <w:rPr>
      <w:rFonts w:ascii="Calibri" w:hAnsi="Calibri"/>
      <w:noProof/>
      <w:lang w:val="en-US"/>
    </w:rPr>
  </w:style>
  <w:style w:type="paragraph" w:customStyle="1" w:styleId="EndNoteBibliography">
    <w:name w:val="EndNote Bibliography"/>
    <w:basedOn w:val="Normal"/>
    <w:link w:val="EndNoteBibliographyChar"/>
    <w:rsid w:val="006341F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6341F3"/>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5731</TotalTime>
  <Pages>6</Pages>
  <Words>5625</Words>
  <Characters>32068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ALTSCHUL Drew</dc:creator>
  <cp:keywords/>
  <dc:description/>
  <cp:lastModifiedBy>ALTSCHUL Drew</cp:lastModifiedBy>
  <cp:revision>22</cp:revision>
  <dcterms:created xsi:type="dcterms:W3CDTF">2018-01-22T12:55:00Z</dcterms:created>
  <dcterms:modified xsi:type="dcterms:W3CDTF">2018-02-01T17:32:00Z</dcterms:modified>
</cp:coreProperties>
</file>