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E15A" w14:textId="77777777" w:rsidR="00511962" w:rsidRPr="005F4FB7" w:rsidRDefault="00511962" w:rsidP="00C219BA">
      <w:pPr>
        <w:spacing w:line="240" w:lineRule="auto"/>
        <w:rPr>
          <w:rFonts w:ascii="Arial" w:hAnsi="Arial" w:cs="Arial"/>
          <w:sz w:val="22"/>
          <w:szCs w:val="22"/>
        </w:rPr>
      </w:pPr>
      <w:bookmarkStart w:id="0" w:name="_MacBuGuideStaticData_560V"/>
      <w:bookmarkStart w:id="1" w:name="_MacBuGuideStaticData_11280V"/>
      <w:bookmarkStart w:id="2" w:name="_MacBuGuideStaticData_520H"/>
    </w:p>
    <w:p w14:paraId="67038473" w14:textId="30E356AF" w:rsidR="00F804CD" w:rsidRPr="005F4FB7" w:rsidRDefault="00F804CD" w:rsidP="00732F80">
      <w:pPr>
        <w:spacing w:line="240" w:lineRule="auto"/>
        <w:rPr>
          <w:rFonts w:ascii="Arial" w:hAnsi="Arial" w:cs="Arial"/>
          <w:noProof/>
          <w:sz w:val="22"/>
          <w:szCs w:val="22"/>
          <w:lang w:eastAsia="en-GB"/>
        </w:rPr>
      </w:pPr>
    </w:p>
    <w:p w14:paraId="379C1F64" w14:textId="589651D6" w:rsidR="006E49BF" w:rsidRPr="006E49BF" w:rsidRDefault="00377520" w:rsidP="006E49BF">
      <w:pPr>
        <w:spacing w:line="240" w:lineRule="auto"/>
        <w:rPr>
          <w:rFonts w:ascii="Arial" w:hAnsi="Arial" w:cs="Arial"/>
          <w:noProof/>
          <w:sz w:val="22"/>
          <w:szCs w:val="22"/>
          <w:lang w:eastAsia="en-GB"/>
        </w:rPr>
      </w:pPr>
      <w:r w:rsidRPr="005F4FB7">
        <w:rPr>
          <w:rFonts w:ascii="Arial" w:hAnsi="Arial" w:cs="Arial"/>
          <w:noProof/>
          <w:sz w:val="22"/>
          <w:szCs w:val="22"/>
          <w:lang w:eastAsia="en-GB"/>
        </w:rPr>
        <w:drawing>
          <wp:anchor distT="0" distB="0" distL="114300" distR="114300" simplePos="0" relativeHeight="251659263" behindDoc="0" locked="0" layoutInCell="1" allowOverlap="1" wp14:anchorId="0CF07AB1" wp14:editId="346D86CB">
            <wp:simplePos x="0" y="0"/>
            <wp:positionH relativeFrom="page">
              <wp:posOffset>0</wp:posOffset>
            </wp:positionH>
            <wp:positionV relativeFrom="page">
              <wp:posOffset>0</wp:posOffset>
            </wp:positionV>
            <wp:extent cx="7596000" cy="1452737"/>
            <wp:effectExtent l="0" t="0" r="5080" b="0"/>
            <wp:wrapThrough wrapText="bothSides">
              <wp:wrapPolygon edited="0">
                <wp:start x="0" y="0"/>
                <wp:lineTo x="0" y="21251"/>
                <wp:lineTo x="21560" y="21251"/>
                <wp:lineTo x="215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UPportrait.eps"/>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96000" cy="145273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r w:rsidR="00BD6D8E">
        <w:rPr>
          <w:rFonts w:ascii="Arial" w:hAnsi="Arial" w:cs="Arial"/>
          <w:noProof/>
          <w:sz w:val="22"/>
          <w:szCs w:val="22"/>
          <w:lang w:eastAsia="en-GB"/>
        </w:rPr>
        <w:t>5</w:t>
      </w:r>
      <w:r w:rsidR="006E49BF" w:rsidRPr="006E49BF">
        <w:rPr>
          <w:rFonts w:ascii="Arial" w:hAnsi="Arial" w:cs="Arial"/>
          <w:noProof/>
          <w:sz w:val="22"/>
          <w:szCs w:val="22"/>
          <w:vertAlign w:val="superscript"/>
          <w:lang w:eastAsia="en-GB"/>
        </w:rPr>
        <w:t>th</w:t>
      </w:r>
      <w:r w:rsidR="006E49BF">
        <w:rPr>
          <w:rFonts w:ascii="Arial" w:hAnsi="Arial" w:cs="Arial"/>
          <w:noProof/>
          <w:sz w:val="22"/>
          <w:szCs w:val="22"/>
          <w:lang w:eastAsia="en-GB"/>
        </w:rPr>
        <w:t xml:space="preserve"> Ma</w:t>
      </w:r>
      <w:r w:rsidR="00BD6D8E">
        <w:rPr>
          <w:rFonts w:ascii="Arial" w:hAnsi="Arial" w:cs="Arial"/>
          <w:noProof/>
          <w:sz w:val="22"/>
          <w:szCs w:val="22"/>
          <w:lang w:eastAsia="en-GB"/>
        </w:rPr>
        <w:t>y</w:t>
      </w:r>
      <w:r w:rsidR="006E49BF">
        <w:rPr>
          <w:rFonts w:ascii="Arial" w:hAnsi="Arial" w:cs="Arial"/>
          <w:noProof/>
          <w:sz w:val="22"/>
          <w:szCs w:val="22"/>
          <w:lang w:eastAsia="en-GB"/>
        </w:rPr>
        <w:t xml:space="preserve"> 2021</w:t>
      </w:r>
    </w:p>
    <w:p w14:paraId="6C01C2EA" w14:textId="77777777" w:rsidR="006E49BF" w:rsidRDefault="006E49BF" w:rsidP="006E49BF">
      <w:pPr>
        <w:spacing w:line="240" w:lineRule="auto"/>
        <w:rPr>
          <w:rFonts w:ascii="Arial" w:hAnsi="Arial" w:cs="Arial"/>
          <w:noProof/>
          <w:sz w:val="22"/>
          <w:szCs w:val="22"/>
          <w:lang w:eastAsia="en-GB"/>
        </w:rPr>
      </w:pPr>
    </w:p>
    <w:p w14:paraId="5E7BC5D9" w14:textId="7877A827" w:rsidR="00BD6D8E" w:rsidRPr="00BD6D8E" w:rsidRDefault="00BD6D8E" w:rsidP="00BD6D8E">
      <w:pPr>
        <w:spacing w:line="240" w:lineRule="auto"/>
        <w:rPr>
          <w:rFonts w:ascii="Arial" w:hAnsi="Arial" w:cs="Arial"/>
          <w:noProof/>
          <w:sz w:val="22"/>
          <w:szCs w:val="22"/>
          <w:lang w:eastAsia="en-GB"/>
        </w:rPr>
      </w:pPr>
      <w:r>
        <w:rPr>
          <w:rFonts w:ascii="Arial" w:hAnsi="Arial" w:cs="Arial"/>
          <w:noProof/>
          <w:sz w:val="22"/>
          <w:szCs w:val="22"/>
          <w:lang w:eastAsia="en-GB"/>
        </w:rPr>
        <w:t xml:space="preserve">Professor </w:t>
      </w:r>
      <w:r w:rsidRPr="00BD6D8E">
        <w:rPr>
          <w:rFonts w:ascii="Arial" w:hAnsi="Arial" w:cs="Arial"/>
          <w:noProof/>
          <w:sz w:val="22"/>
          <w:szCs w:val="22"/>
          <w:lang w:eastAsia="en-GB"/>
        </w:rPr>
        <w:t>C</w:t>
      </w:r>
      <w:r>
        <w:rPr>
          <w:rFonts w:ascii="Arial" w:hAnsi="Arial" w:cs="Arial"/>
          <w:noProof/>
          <w:sz w:val="22"/>
          <w:szCs w:val="22"/>
          <w:lang w:eastAsia="en-GB"/>
        </w:rPr>
        <w:t xml:space="preserve">armine </w:t>
      </w:r>
      <w:r w:rsidRPr="00BD6D8E">
        <w:rPr>
          <w:rFonts w:ascii="Arial" w:hAnsi="Arial" w:cs="Arial"/>
          <w:noProof/>
          <w:sz w:val="22"/>
          <w:szCs w:val="22"/>
          <w:lang w:eastAsia="en-GB"/>
        </w:rPr>
        <w:t>Pariante, PhD</w:t>
      </w:r>
    </w:p>
    <w:p w14:paraId="76C6BE72" w14:textId="1FEA57BD" w:rsidR="00D30C42" w:rsidRPr="00D30C42" w:rsidRDefault="00BD6D8E" w:rsidP="00BD6D8E">
      <w:pPr>
        <w:spacing w:line="240" w:lineRule="auto"/>
        <w:rPr>
          <w:rFonts w:ascii="Arial" w:hAnsi="Arial" w:cs="Arial"/>
          <w:noProof/>
          <w:sz w:val="22"/>
          <w:szCs w:val="22"/>
          <w:lang w:eastAsia="en-GB"/>
        </w:rPr>
      </w:pPr>
      <w:r w:rsidRPr="00BD6D8E">
        <w:rPr>
          <w:rFonts w:ascii="Arial" w:hAnsi="Arial" w:cs="Arial"/>
          <w:noProof/>
          <w:sz w:val="22"/>
          <w:szCs w:val="22"/>
          <w:lang w:eastAsia="en-GB"/>
        </w:rPr>
        <w:t>Editor-in-Chief</w:t>
      </w:r>
      <w:r>
        <w:rPr>
          <w:rFonts w:ascii="Arial" w:hAnsi="Arial" w:cs="Arial"/>
          <w:noProof/>
          <w:sz w:val="22"/>
          <w:szCs w:val="22"/>
          <w:lang w:eastAsia="en-GB"/>
        </w:rPr>
        <w:t xml:space="preserve">: </w:t>
      </w:r>
      <w:r w:rsidRPr="00BD6D8E">
        <w:rPr>
          <w:rFonts w:ascii="Arial" w:hAnsi="Arial" w:cs="Arial"/>
          <w:noProof/>
          <w:sz w:val="22"/>
          <w:szCs w:val="22"/>
          <w:lang w:eastAsia="en-GB"/>
        </w:rPr>
        <w:t>Brain, Behavior, and Immunity</w:t>
      </w:r>
    </w:p>
    <w:p w14:paraId="41851420" w14:textId="77777777" w:rsidR="00D30C42" w:rsidRPr="00D30C42" w:rsidRDefault="00D30C42" w:rsidP="00D30C42">
      <w:pPr>
        <w:spacing w:line="240" w:lineRule="auto"/>
        <w:rPr>
          <w:rFonts w:ascii="Arial" w:hAnsi="Arial" w:cs="Arial"/>
          <w:noProof/>
          <w:sz w:val="22"/>
          <w:szCs w:val="22"/>
          <w:lang w:eastAsia="en-GB"/>
        </w:rPr>
      </w:pPr>
    </w:p>
    <w:p w14:paraId="61CAB09D" w14:textId="77777777" w:rsidR="00BD6D8E" w:rsidRDefault="00BD6D8E" w:rsidP="00D30C42">
      <w:pPr>
        <w:spacing w:line="240" w:lineRule="auto"/>
        <w:rPr>
          <w:rFonts w:ascii="Arial" w:hAnsi="Arial" w:cs="Arial"/>
          <w:noProof/>
          <w:sz w:val="22"/>
          <w:szCs w:val="22"/>
          <w:lang w:eastAsia="en-GB"/>
        </w:rPr>
      </w:pPr>
    </w:p>
    <w:p w14:paraId="19889540" w14:textId="77777777" w:rsidR="00BD6D8E" w:rsidRDefault="00BD6D8E" w:rsidP="00D30C42">
      <w:pPr>
        <w:spacing w:line="240" w:lineRule="auto"/>
        <w:rPr>
          <w:rFonts w:ascii="Arial" w:hAnsi="Arial" w:cs="Arial"/>
          <w:noProof/>
          <w:sz w:val="22"/>
          <w:szCs w:val="22"/>
          <w:lang w:eastAsia="en-GB"/>
        </w:rPr>
      </w:pPr>
    </w:p>
    <w:p w14:paraId="0B815EE6" w14:textId="37E64F9A" w:rsidR="006E49BF" w:rsidRPr="006E49BF" w:rsidRDefault="00D30C42" w:rsidP="00D30C42">
      <w:pPr>
        <w:spacing w:line="240" w:lineRule="auto"/>
        <w:rPr>
          <w:rFonts w:ascii="Arial" w:hAnsi="Arial" w:cs="Arial"/>
          <w:noProof/>
          <w:sz w:val="22"/>
          <w:szCs w:val="22"/>
          <w:lang w:eastAsia="en-GB"/>
        </w:rPr>
      </w:pPr>
      <w:r w:rsidRPr="00D30C42">
        <w:rPr>
          <w:rFonts w:ascii="Arial" w:hAnsi="Arial" w:cs="Arial"/>
          <w:noProof/>
          <w:sz w:val="22"/>
          <w:szCs w:val="22"/>
          <w:lang w:eastAsia="en-GB"/>
        </w:rPr>
        <w:t xml:space="preserve">Dear Professor </w:t>
      </w:r>
      <w:r w:rsidR="00BD6D8E" w:rsidRPr="00BD6D8E">
        <w:rPr>
          <w:rFonts w:ascii="Arial" w:hAnsi="Arial" w:cs="Arial"/>
          <w:noProof/>
          <w:sz w:val="22"/>
          <w:szCs w:val="22"/>
          <w:lang w:eastAsia="en-GB"/>
        </w:rPr>
        <w:t>Pariante</w:t>
      </w:r>
      <w:r w:rsidRPr="00D30C42">
        <w:rPr>
          <w:rFonts w:ascii="Arial" w:hAnsi="Arial" w:cs="Arial"/>
          <w:noProof/>
          <w:sz w:val="22"/>
          <w:szCs w:val="22"/>
          <w:lang w:eastAsia="en-GB"/>
        </w:rPr>
        <w:t>,</w:t>
      </w:r>
    </w:p>
    <w:p w14:paraId="7D225812" w14:textId="77777777" w:rsidR="006E49BF" w:rsidRPr="006E49BF" w:rsidRDefault="006E49BF" w:rsidP="006E49BF">
      <w:pPr>
        <w:spacing w:line="240" w:lineRule="auto"/>
        <w:rPr>
          <w:rFonts w:ascii="Arial" w:hAnsi="Arial" w:cs="Arial"/>
          <w:noProof/>
          <w:sz w:val="22"/>
          <w:szCs w:val="22"/>
          <w:lang w:eastAsia="en-GB"/>
        </w:rPr>
      </w:pPr>
    </w:p>
    <w:p w14:paraId="66678542" w14:textId="4986A61C" w:rsidR="00C96D56" w:rsidRPr="005F4FB7" w:rsidRDefault="000E2A58" w:rsidP="00C96D56">
      <w:pPr>
        <w:spacing w:line="240" w:lineRule="auto"/>
        <w:rPr>
          <w:rFonts w:ascii="Arial" w:hAnsi="Arial" w:cs="Arial"/>
          <w:b/>
          <w:sz w:val="22"/>
          <w:szCs w:val="22"/>
        </w:rPr>
      </w:pPr>
      <w:r w:rsidRPr="005F4FB7">
        <w:rPr>
          <w:rFonts w:ascii="Arial" w:hAnsi="Arial" w:cs="Arial"/>
          <w:b/>
          <w:i/>
          <w:iCs/>
          <w:sz w:val="22"/>
          <w:szCs w:val="22"/>
        </w:rPr>
        <w:t>Original Article</w:t>
      </w:r>
      <w:r w:rsidR="00A818D5" w:rsidRPr="005F4FB7">
        <w:rPr>
          <w:rFonts w:ascii="Arial" w:hAnsi="Arial" w:cs="Arial"/>
          <w:b/>
          <w:sz w:val="22"/>
          <w:szCs w:val="22"/>
        </w:rPr>
        <w:t xml:space="preserve">: </w:t>
      </w:r>
      <w:r w:rsidRPr="005F4FB7">
        <w:rPr>
          <w:rFonts w:ascii="Arial" w:hAnsi="Arial" w:cs="Arial"/>
          <w:b/>
          <w:sz w:val="22"/>
          <w:szCs w:val="22"/>
        </w:rPr>
        <w:t xml:space="preserve"> </w:t>
      </w:r>
      <w:r w:rsidR="00A818D5" w:rsidRPr="005F4FB7">
        <w:rPr>
          <w:rFonts w:ascii="Arial" w:hAnsi="Arial" w:cs="Arial"/>
          <w:b/>
          <w:sz w:val="22"/>
          <w:szCs w:val="22"/>
        </w:rPr>
        <w:t>Pre-pandemic Cognitive Function and COVID-19 Vaccine Hesitancy: Prospective Cohort Study</w:t>
      </w:r>
    </w:p>
    <w:p w14:paraId="4583DCF9" w14:textId="6EC1067C" w:rsidR="00B14C7D" w:rsidRPr="005F4FB7" w:rsidRDefault="00B14C7D" w:rsidP="00C96D56">
      <w:pPr>
        <w:spacing w:line="240" w:lineRule="auto"/>
        <w:rPr>
          <w:rFonts w:ascii="Arial" w:hAnsi="Arial" w:cs="Arial"/>
          <w:b/>
          <w:sz w:val="22"/>
          <w:szCs w:val="22"/>
        </w:rPr>
      </w:pPr>
    </w:p>
    <w:p w14:paraId="6B4E2051" w14:textId="77777777" w:rsidR="00986818" w:rsidRDefault="00BD6D8E" w:rsidP="00A818D5">
      <w:pPr>
        <w:spacing w:line="240" w:lineRule="auto"/>
        <w:rPr>
          <w:rFonts w:ascii="Arial" w:hAnsi="Arial" w:cs="Arial"/>
          <w:sz w:val="22"/>
          <w:szCs w:val="22"/>
        </w:rPr>
      </w:pPr>
      <w:r>
        <w:rPr>
          <w:rFonts w:ascii="Arial" w:hAnsi="Arial" w:cs="Arial"/>
          <w:sz w:val="22"/>
          <w:szCs w:val="22"/>
        </w:rPr>
        <w:t xml:space="preserve">In recent correspondence, we discussed potential interest from </w:t>
      </w:r>
      <w:r w:rsidRPr="00C1531A">
        <w:rPr>
          <w:rFonts w:ascii="Arial" w:hAnsi="Arial" w:cs="Arial"/>
          <w:i/>
          <w:iCs/>
          <w:sz w:val="22"/>
          <w:szCs w:val="22"/>
        </w:rPr>
        <w:t xml:space="preserve">Brain, </w:t>
      </w:r>
      <w:proofErr w:type="spellStart"/>
      <w:r w:rsidRPr="00C1531A">
        <w:rPr>
          <w:rFonts w:ascii="Arial" w:hAnsi="Arial" w:cs="Arial"/>
          <w:i/>
          <w:iCs/>
          <w:sz w:val="22"/>
          <w:szCs w:val="22"/>
        </w:rPr>
        <w:t>Behavior</w:t>
      </w:r>
      <w:proofErr w:type="spellEnd"/>
      <w:r w:rsidRPr="00C1531A">
        <w:rPr>
          <w:rFonts w:ascii="Arial" w:hAnsi="Arial" w:cs="Arial"/>
          <w:i/>
          <w:iCs/>
          <w:sz w:val="22"/>
          <w:szCs w:val="22"/>
        </w:rPr>
        <w:t>, and Immunity</w:t>
      </w:r>
      <w:r>
        <w:rPr>
          <w:rFonts w:ascii="Arial" w:hAnsi="Arial" w:cs="Arial"/>
          <w:sz w:val="22"/>
          <w:szCs w:val="22"/>
        </w:rPr>
        <w:t xml:space="preserve"> in this manuscript.  </w:t>
      </w:r>
    </w:p>
    <w:p w14:paraId="77FD7C72" w14:textId="77777777" w:rsidR="00986818" w:rsidRDefault="00986818" w:rsidP="00A818D5">
      <w:pPr>
        <w:spacing w:line="240" w:lineRule="auto"/>
        <w:rPr>
          <w:rFonts w:ascii="Arial" w:hAnsi="Arial" w:cs="Arial"/>
          <w:sz w:val="22"/>
          <w:szCs w:val="22"/>
        </w:rPr>
      </w:pPr>
    </w:p>
    <w:p w14:paraId="655F2885" w14:textId="77777777" w:rsidR="00986818" w:rsidRDefault="00BD6D8E" w:rsidP="00A818D5">
      <w:pPr>
        <w:spacing w:line="240" w:lineRule="auto"/>
        <w:rPr>
          <w:rFonts w:ascii="Arial" w:hAnsi="Arial" w:cs="Arial"/>
          <w:sz w:val="22"/>
          <w:szCs w:val="22"/>
        </w:rPr>
      </w:pPr>
      <w:r>
        <w:rPr>
          <w:rFonts w:ascii="Arial" w:hAnsi="Arial" w:cs="Arial"/>
          <w:sz w:val="22"/>
          <w:szCs w:val="22"/>
        </w:rPr>
        <w:t>It has recently received a favourable evaluation from JAMA Network Open</w:t>
      </w:r>
      <w:r w:rsidR="00986818">
        <w:rPr>
          <w:rFonts w:ascii="Arial" w:hAnsi="Arial" w:cs="Arial"/>
          <w:sz w:val="22"/>
          <w:szCs w:val="22"/>
        </w:rPr>
        <w:t xml:space="preserve">; for instance, </w:t>
      </w:r>
      <w:r w:rsidR="00986818" w:rsidRPr="00986818">
        <w:rPr>
          <w:rFonts w:ascii="Arial" w:hAnsi="Arial" w:cs="Arial"/>
          <w:sz w:val="22"/>
          <w:szCs w:val="22"/>
        </w:rPr>
        <w:t>the referees</w:t>
      </w:r>
      <w:r w:rsidR="00986818">
        <w:rPr>
          <w:rFonts w:ascii="Arial" w:hAnsi="Arial" w:cs="Arial"/>
          <w:sz w:val="22"/>
          <w:szCs w:val="22"/>
        </w:rPr>
        <w:t xml:space="preserve"> remarked that our submission was a </w:t>
      </w:r>
      <w:proofErr w:type="gramStart"/>
      <w:r w:rsidR="00986818" w:rsidRPr="00986818">
        <w:rPr>
          <w:rFonts w:ascii="Arial" w:hAnsi="Arial" w:cs="Arial"/>
          <w:sz w:val="22"/>
          <w:szCs w:val="22"/>
        </w:rPr>
        <w:t>…”very</w:t>
      </w:r>
      <w:proofErr w:type="gramEnd"/>
      <w:r w:rsidR="00986818" w:rsidRPr="00986818">
        <w:rPr>
          <w:rFonts w:ascii="Arial" w:hAnsi="Arial" w:cs="Arial"/>
          <w:sz w:val="22"/>
          <w:szCs w:val="22"/>
        </w:rPr>
        <w:t xml:space="preserve"> great read and timely article” </w:t>
      </w:r>
      <w:r w:rsidR="00986818">
        <w:rPr>
          <w:rFonts w:ascii="Arial" w:hAnsi="Arial" w:cs="Arial"/>
          <w:sz w:val="22"/>
          <w:szCs w:val="22"/>
        </w:rPr>
        <w:t>and that they</w:t>
      </w:r>
      <w:r w:rsidR="00986818" w:rsidRPr="00986818">
        <w:rPr>
          <w:rFonts w:ascii="Arial" w:hAnsi="Arial" w:cs="Arial"/>
          <w:sz w:val="22"/>
          <w:szCs w:val="22"/>
        </w:rPr>
        <w:t xml:space="preserve"> ….”</w:t>
      </w:r>
      <w:r w:rsidR="00986818">
        <w:rPr>
          <w:rFonts w:ascii="Arial" w:hAnsi="Arial" w:cs="Arial"/>
          <w:sz w:val="22"/>
          <w:szCs w:val="22"/>
        </w:rPr>
        <w:t>..</w:t>
      </w:r>
      <w:r w:rsidR="00986818" w:rsidRPr="00986818">
        <w:rPr>
          <w:rFonts w:ascii="Arial" w:hAnsi="Arial" w:cs="Arial"/>
          <w:sz w:val="22"/>
          <w:szCs w:val="22"/>
        </w:rPr>
        <w:t xml:space="preserve"> look forward to reading the final product.”</w:t>
      </w:r>
      <w:r w:rsidR="00986818">
        <w:rPr>
          <w:rFonts w:ascii="Arial" w:hAnsi="Arial" w:cs="Arial"/>
          <w:sz w:val="22"/>
          <w:szCs w:val="22"/>
        </w:rPr>
        <w:t>.  Moreover, a</w:t>
      </w:r>
      <w:r w:rsidR="00986818" w:rsidRPr="00986818">
        <w:rPr>
          <w:rFonts w:ascii="Arial" w:hAnsi="Arial" w:cs="Arial"/>
          <w:sz w:val="22"/>
          <w:szCs w:val="22"/>
        </w:rPr>
        <w:t xml:space="preserve">ll the </w:t>
      </w:r>
      <w:r w:rsidR="00986818">
        <w:rPr>
          <w:rFonts w:ascii="Arial" w:hAnsi="Arial" w:cs="Arial"/>
          <w:sz w:val="22"/>
          <w:szCs w:val="22"/>
        </w:rPr>
        <w:t xml:space="preserve">critical </w:t>
      </w:r>
      <w:r w:rsidR="00986818" w:rsidRPr="00986818">
        <w:rPr>
          <w:rFonts w:ascii="Arial" w:hAnsi="Arial" w:cs="Arial"/>
          <w:sz w:val="22"/>
          <w:szCs w:val="22"/>
        </w:rPr>
        <w:t xml:space="preserve">points raised were helpful and can be readily addressed, either by straightforward sensitivity analyses or further commentary. </w:t>
      </w:r>
    </w:p>
    <w:p w14:paraId="040C5EA8" w14:textId="77777777" w:rsidR="00986818" w:rsidRDefault="00986818" w:rsidP="00A818D5">
      <w:pPr>
        <w:spacing w:line="240" w:lineRule="auto"/>
        <w:rPr>
          <w:rFonts w:ascii="Arial" w:hAnsi="Arial" w:cs="Arial"/>
          <w:sz w:val="22"/>
          <w:szCs w:val="22"/>
        </w:rPr>
      </w:pPr>
    </w:p>
    <w:p w14:paraId="6997FAF7" w14:textId="77777777" w:rsidR="00986818" w:rsidRDefault="00986818" w:rsidP="00986818">
      <w:pPr>
        <w:spacing w:line="240" w:lineRule="auto"/>
        <w:rPr>
          <w:rFonts w:ascii="Arial" w:hAnsi="Arial" w:cs="Arial"/>
          <w:sz w:val="22"/>
          <w:szCs w:val="22"/>
        </w:rPr>
      </w:pPr>
      <w:r>
        <w:rPr>
          <w:rFonts w:ascii="Arial" w:hAnsi="Arial" w:cs="Arial"/>
          <w:sz w:val="22"/>
          <w:szCs w:val="22"/>
        </w:rPr>
        <w:t xml:space="preserve">We were therefore </w:t>
      </w:r>
      <w:r w:rsidRPr="00986818">
        <w:rPr>
          <w:rFonts w:ascii="Arial" w:hAnsi="Arial" w:cs="Arial"/>
          <w:sz w:val="22"/>
          <w:szCs w:val="22"/>
        </w:rPr>
        <w:t xml:space="preserve">surprised by the editorial decision to reject the manuscript.  </w:t>
      </w:r>
    </w:p>
    <w:p w14:paraId="34D1D560" w14:textId="77777777" w:rsidR="00986818" w:rsidRDefault="00986818" w:rsidP="00A818D5">
      <w:pPr>
        <w:spacing w:line="240" w:lineRule="auto"/>
        <w:rPr>
          <w:rFonts w:ascii="Arial" w:hAnsi="Arial" w:cs="Arial"/>
          <w:sz w:val="22"/>
          <w:szCs w:val="22"/>
        </w:rPr>
      </w:pPr>
    </w:p>
    <w:p w14:paraId="31902D15" w14:textId="6808C54A" w:rsidR="00BD6D8E" w:rsidRDefault="00BD6D8E" w:rsidP="00A818D5">
      <w:pPr>
        <w:spacing w:line="240" w:lineRule="auto"/>
        <w:rPr>
          <w:rFonts w:ascii="Arial" w:hAnsi="Arial" w:cs="Arial"/>
          <w:sz w:val="22"/>
          <w:szCs w:val="22"/>
        </w:rPr>
      </w:pPr>
      <w:r>
        <w:rPr>
          <w:rFonts w:ascii="Arial" w:hAnsi="Arial" w:cs="Arial"/>
          <w:sz w:val="22"/>
          <w:szCs w:val="22"/>
        </w:rPr>
        <w:t xml:space="preserve">You </w:t>
      </w:r>
      <w:r w:rsidR="00C1531A">
        <w:rPr>
          <w:rFonts w:ascii="Arial" w:hAnsi="Arial" w:cs="Arial"/>
          <w:sz w:val="22"/>
          <w:szCs w:val="22"/>
        </w:rPr>
        <w:t>suggested</w:t>
      </w:r>
      <w:r>
        <w:rPr>
          <w:rFonts w:ascii="Arial" w:hAnsi="Arial" w:cs="Arial"/>
          <w:sz w:val="22"/>
          <w:szCs w:val="22"/>
        </w:rPr>
        <w:t xml:space="preserve"> that, if we addressed </w:t>
      </w:r>
      <w:r w:rsidR="00986818">
        <w:rPr>
          <w:rFonts w:ascii="Arial" w:hAnsi="Arial" w:cs="Arial"/>
          <w:sz w:val="22"/>
          <w:szCs w:val="22"/>
        </w:rPr>
        <w:t xml:space="preserve">the various criticisms </w:t>
      </w:r>
      <w:r>
        <w:rPr>
          <w:rFonts w:ascii="Arial" w:hAnsi="Arial" w:cs="Arial"/>
          <w:sz w:val="22"/>
          <w:szCs w:val="22"/>
        </w:rPr>
        <w:t>in detail</w:t>
      </w:r>
      <w:r w:rsidR="00986818">
        <w:rPr>
          <w:rFonts w:ascii="Arial" w:hAnsi="Arial" w:cs="Arial"/>
          <w:sz w:val="22"/>
          <w:szCs w:val="22"/>
        </w:rPr>
        <w:t>,</w:t>
      </w:r>
      <w:r>
        <w:rPr>
          <w:rFonts w:ascii="Arial" w:hAnsi="Arial" w:cs="Arial"/>
          <w:sz w:val="22"/>
          <w:szCs w:val="22"/>
        </w:rPr>
        <w:t xml:space="preserve"> you would consider </w:t>
      </w:r>
      <w:r w:rsidR="00C1531A">
        <w:rPr>
          <w:rFonts w:ascii="Arial" w:hAnsi="Arial" w:cs="Arial"/>
          <w:sz w:val="22"/>
          <w:szCs w:val="22"/>
        </w:rPr>
        <w:t>our manuscript</w:t>
      </w:r>
      <w:r>
        <w:rPr>
          <w:rFonts w:ascii="Arial" w:hAnsi="Arial" w:cs="Arial"/>
          <w:sz w:val="22"/>
          <w:szCs w:val="22"/>
        </w:rPr>
        <w:t xml:space="preserve"> for publication.</w:t>
      </w:r>
    </w:p>
    <w:p w14:paraId="7774A9B8" w14:textId="519FF8A5" w:rsidR="00BD6D8E" w:rsidRDefault="00BD6D8E" w:rsidP="00A818D5">
      <w:pPr>
        <w:spacing w:line="240" w:lineRule="auto"/>
        <w:rPr>
          <w:rFonts w:ascii="Arial" w:hAnsi="Arial" w:cs="Arial"/>
          <w:sz w:val="22"/>
          <w:szCs w:val="22"/>
        </w:rPr>
      </w:pPr>
    </w:p>
    <w:p w14:paraId="0112B513" w14:textId="6C0EB17F" w:rsidR="00BD6D8E" w:rsidRDefault="00986818" w:rsidP="00A818D5">
      <w:pPr>
        <w:spacing w:line="240" w:lineRule="auto"/>
        <w:rPr>
          <w:rFonts w:ascii="Arial" w:hAnsi="Arial" w:cs="Arial"/>
          <w:sz w:val="22"/>
          <w:szCs w:val="22"/>
        </w:rPr>
      </w:pPr>
      <w:r>
        <w:rPr>
          <w:rFonts w:ascii="Arial" w:hAnsi="Arial" w:cs="Arial"/>
          <w:sz w:val="22"/>
          <w:szCs w:val="22"/>
        </w:rPr>
        <w:t xml:space="preserve">Below, we take each of the referees’ comments on a </w:t>
      </w:r>
      <w:r>
        <w:rPr>
          <w:rFonts w:ascii="Arial" w:hAnsi="Arial" w:cs="Arial"/>
          <w:sz w:val="22"/>
          <w:szCs w:val="22"/>
        </w:rPr>
        <w:t>point-by-point basis</w:t>
      </w:r>
      <w:r w:rsidR="00BD6D8E">
        <w:rPr>
          <w:rFonts w:ascii="Arial" w:hAnsi="Arial" w:cs="Arial"/>
          <w:sz w:val="22"/>
          <w:szCs w:val="22"/>
        </w:rPr>
        <w:t xml:space="preserve">.  In the process, we have conducted a series of </w:t>
      </w:r>
      <w:r w:rsidR="00C1531A">
        <w:rPr>
          <w:rFonts w:ascii="Arial" w:hAnsi="Arial" w:cs="Arial"/>
          <w:sz w:val="22"/>
          <w:szCs w:val="22"/>
        </w:rPr>
        <w:t xml:space="preserve">substantial </w:t>
      </w:r>
      <w:r w:rsidR="00BD6D8E">
        <w:rPr>
          <w:rFonts w:ascii="Arial" w:hAnsi="Arial" w:cs="Arial"/>
          <w:sz w:val="22"/>
          <w:szCs w:val="22"/>
        </w:rPr>
        <w:t xml:space="preserve">subsidiary analyses. </w:t>
      </w:r>
    </w:p>
    <w:p w14:paraId="62D26C73" w14:textId="77777777" w:rsidR="00A818D5" w:rsidRPr="005F4FB7" w:rsidRDefault="00A818D5" w:rsidP="00F804CD">
      <w:pPr>
        <w:spacing w:line="240" w:lineRule="auto"/>
        <w:rPr>
          <w:rFonts w:ascii="Arial" w:hAnsi="Arial" w:cs="Arial"/>
          <w:sz w:val="22"/>
          <w:szCs w:val="22"/>
        </w:rPr>
      </w:pPr>
    </w:p>
    <w:p w14:paraId="0838DC32" w14:textId="7A81DB99" w:rsidR="004C5227" w:rsidRPr="005F4FB7" w:rsidRDefault="00F804CD" w:rsidP="00F804CD">
      <w:pPr>
        <w:spacing w:line="240" w:lineRule="auto"/>
        <w:rPr>
          <w:rFonts w:ascii="Arial" w:hAnsi="Arial" w:cs="Arial"/>
          <w:sz w:val="22"/>
          <w:szCs w:val="22"/>
        </w:rPr>
      </w:pPr>
      <w:r w:rsidRPr="005F4FB7">
        <w:rPr>
          <w:rFonts w:ascii="Arial" w:hAnsi="Arial" w:cs="Arial"/>
          <w:sz w:val="22"/>
          <w:szCs w:val="22"/>
        </w:rPr>
        <w:t>We look forward to hearing from you.</w:t>
      </w:r>
    </w:p>
    <w:p w14:paraId="73129046" w14:textId="566F3FF2" w:rsidR="009A6F50" w:rsidRDefault="009A6F50" w:rsidP="00A806FF">
      <w:pPr>
        <w:spacing w:line="240" w:lineRule="auto"/>
        <w:rPr>
          <w:rFonts w:ascii="Arial" w:hAnsi="Arial" w:cs="Arial"/>
          <w:sz w:val="22"/>
          <w:szCs w:val="22"/>
        </w:rPr>
      </w:pPr>
    </w:p>
    <w:p w14:paraId="04F5113E" w14:textId="77777777" w:rsidR="005F4FB7" w:rsidRPr="005F4FB7" w:rsidRDefault="005F4FB7" w:rsidP="00A806FF">
      <w:pPr>
        <w:spacing w:line="240" w:lineRule="auto"/>
        <w:rPr>
          <w:rFonts w:ascii="Arial" w:hAnsi="Arial" w:cs="Arial"/>
          <w:sz w:val="22"/>
          <w:szCs w:val="22"/>
        </w:rPr>
      </w:pPr>
    </w:p>
    <w:p w14:paraId="273F18BE" w14:textId="7441987E" w:rsidR="00F804CD" w:rsidRPr="005F4FB7" w:rsidRDefault="00F804CD" w:rsidP="00A806FF">
      <w:pPr>
        <w:spacing w:line="240" w:lineRule="auto"/>
        <w:rPr>
          <w:rFonts w:ascii="Arial" w:hAnsi="Arial" w:cs="Arial"/>
          <w:sz w:val="22"/>
          <w:szCs w:val="22"/>
        </w:rPr>
      </w:pPr>
    </w:p>
    <w:p w14:paraId="1F7C9622" w14:textId="3DCFD16C" w:rsidR="00A806FF" w:rsidRDefault="00A806FF" w:rsidP="00A806FF">
      <w:pPr>
        <w:spacing w:line="240" w:lineRule="auto"/>
        <w:rPr>
          <w:rFonts w:ascii="Arial" w:hAnsi="Arial" w:cs="Arial"/>
          <w:sz w:val="22"/>
          <w:szCs w:val="22"/>
        </w:rPr>
      </w:pPr>
      <w:r w:rsidRPr="005F4FB7">
        <w:rPr>
          <w:rFonts w:ascii="Arial" w:hAnsi="Arial" w:cs="Arial"/>
          <w:sz w:val="22"/>
          <w:szCs w:val="22"/>
        </w:rPr>
        <w:t>Sincerely,</w:t>
      </w:r>
    </w:p>
    <w:p w14:paraId="68A1E06B" w14:textId="77777777" w:rsidR="006E49BF" w:rsidRPr="005F4FB7" w:rsidRDefault="006E49BF" w:rsidP="00A806FF">
      <w:pPr>
        <w:spacing w:line="240" w:lineRule="auto"/>
        <w:rPr>
          <w:rFonts w:ascii="Arial" w:hAnsi="Arial" w:cs="Arial"/>
          <w:sz w:val="22"/>
          <w:szCs w:val="22"/>
        </w:rPr>
      </w:pPr>
    </w:p>
    <w:p w14:paraId="09984735" w14:textId="77777777" w:rsidR="00A806FF" w:rsidRPr="005F4FB7" w:rsidRDefault="00A806FF" w:rsidP="00A806FF">
      <w:pPr>
        <w:spacing w:line="240" w:lineRule="auto"/>
        <w:rPr>
          <w:rFonts w:ascii="Arial" w:hAnsi="Arial" w:cs="Arial"/>
          <w:sz w:val="22"/>
          <w:szCs w:val="22"/>
        </w:rPr>
      </w:pPr>
    </w:p>
    <w:p w14:paraId="31F08037" w14:textId="77777777" w:rsidR="00A806FF" w:rsidRPr="005F4FB7" w:rsidRDefault="00A806FF" w:rsidP="00A806FF">
      <w:pPr>
        <w:spacing w:line="240" w:lineRule="auto"/>
        <w:rPr>
          <w:rFonts w:ascii="Arial" w:hAnsi="Arial" w:cs="Arial"/>
          <w:sz w:val="22"/>
          <w:szCs w:val="22"/>
        </w:rPr>
      </w:pPr>
      <w:r w:rsidRPr="005F4FB7">
        <w:rPr>
          <w:rFonts w:ascii="Arial" w:hAnsi="Arial" w:cs="Arial"/>
          <w:sz w:val="22"/>
          <w:szCs w:val="22"/>
        </w:rPr>
        <w:t xml:space="preserve"> </w:t>
      </w:r>
      <w:r w:rsidRPr="005F4FB7">
        <w:rPr>
          <w:rFonts w:ascii="Arial" w:hAnsi="Arial" w:cs="Arial"/>
          <w:noProof/>
          <w:sz w:val="22"/>
          <w:szCs w:val="22"/>
          <w:lang w:eastAsia="en-GB"/>
        </w:rPr>
        <w:drawing>
          <wp:inline distT="0" distB="0" distL="0" distR="0" wp14:anchorId="5820C892" wp14:editId="32E25BAA">
            <wp:extent cx="725897" cy="306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914" cy="312482"/>
                    </a:xfrm>
                    <a:prstGeom prst="rect">
                      <a:avLst/>
                    </a:prstGeom>
                    <a:noFill/>
                    <a:ln>
                      <a:noFill/>
                    </a:ln>
                  </pic:spPr>
                </pic:pic>
              </a:graphicData>
            </a:graphic>
          </wp:inline>
        </w:drawing>
      </w:r>
    </w:p>
    <w:p w14:paraId="72738E27" w14:textId="77777777" w:rsidR="00A806FF" w:rsidRPr="005F4FB7" w:rsidRDefault="00A806FF" w:rsidP="00A806FF">
      <w:pPr>
        <w:spacing w:line="240" w:lineRule="auto"/>
        <w:rPr>
          <w:rFonts w:ascii="Arial" w:hAnsi="Arial" w:cs="Arial"/>
          <w:sz w:val="22"/>
          <w:szCs w:val="22"/>
        </w:rPr>
      </w:pPr>
    </w:p>
    <w:p w14:paraId="095A3E65" w14:textId="77777777" w:rsidR="006E49BF" w:rsidRDefault="006E49BF" w:rsidP="00A806FF">
      <w:pPr>
        <w:spacing w:line="240" w:lineRule="auto"/>
        <w:rPr>
          <w:rFonts w:ascii="Arial" w:hAnsi="Arial" w:cs="Arial"/>
          <w:sz w:val="22"/>
          <w:szCs w:val="22"/>
        </w:rPr>
      </w:pPr>
    </w:p>
    <w:p w14:paraId="562155A5" w14:textId="252B4DF4" w:rsidR="00A806FF" w:rsidRPr="005F4FB7" w:rsidRDefault="00A806FF" w:rsidP="00A806FF">
      <w:pPr>
        <w:spacing w:line="240" w:lineRule="auto"/>
        <w:rPr>
          <w:rFonts w:ascii="Arial" w:hAnsi="Arial" w:cs="Arial"/>
          <w:sz w:val="22"/>
          <w:szCs w:val="22"/>
        </w:rPr>
      </w:pPr>
      <w:r w:rsidRPr="005F4FB7">
        <w:rPr>
          <w:rFonts w:ascii="Arial" w:hAnsi="Arial" w:cs="Arial"/>
          <w:sz w:val="22"/>
          <w:szCs w:val="22"/>
        </w:rPr>
        <w:t xml:space="preserve">David Batty PhD, DSc </w:t>
      </w:r>
    </w:p>
    <w:p w14:paraId="19BACE8C" w14:textId="77777777" w:rsidR="002B108E" w:rsidRPr="005F4FB7" w:rsidRDefault="002B108E" w:rsidP="002B108E">
      <w:pPr>
        <w:spacing w:line="240" w:lineRule="auto"/>
        <w:rPr>
          <w:rFonts w:ascii="Arial" w:hAnsi="Arial" w:cs="Arial"/>
          <w:i/>
          <w:sz w:val="22"/>
          <w:szCs w:val="22"/>
        </w:rPr>
      </w:pPr>
      <w:r w:rsidRPr="005F4FB7">
        <w:rPr>
          <w:rFonts w:ascii="Arial" w:hAnsi="Arial" w:cs="Arial"/>
          <w:i/>
          <w:sz w:val="22"/>
          <w:szCs w:val="22"/>
        </w:rPr>
        <w:t>Professor of Epidemiology, University College London</w:t>
      </w:r>
    </w:p>
    <w:p w14:paraId="46E89D89" w14:textId="189ABF47" w:rsidR="00BD6D8E" w:rsidRDefault="002B108E" w:rsidP="002B108E">
      <w:pPr>
        <w:spacing w:line="240" w:lineRule="auto"/>
        <w:rPr>
          <w:rFonts w:ascii="Arial" w:hAnsi="Arial" w:cs="Arial"/>
          <w:i/>
          <w:sz w:val="22"/>
          <w:szCs w:val="22"/>
        </w:rPr>
      </w:pPr>
      <w:r w:rsidRPr="005F4FB7">
        <w:rPr>
          <w:rFonts w:ascii="Arial" w:hAnsi="Arial" w:cs="Arial"/>
          <w:i/>
          <w:sz w:val="22"/>
          <w:szCs w:val="22"/>
        </w:rPr>
        <w:t>Honorary Professor, University of Edinburgh</w:t>
      </w:r>
    </w:p>
    <w:p w14:paraId="03A8D326" w14:textId="77777777" w:rsidR="00BD6D8E" w:rsidRDefault="00BD6D8E">
      <w:pPr>
        <w:spacing w:line="240" w:lineRule="auto"/>
        <w:rPr>
          <w:rFonts w:ascii="Arial" w:hAnsi="Arial" w:cs="Arial"/>
          <w:i/>
          <w:sz w:val="22"/>
          <w:szCs w:val="22"/>
        </w:rPr>
      </w:pPr>
      <w:r>
        <w:rPr>
          <w:rFonts w:ascii="Arial" w:hAnsi="Arial" w:cs="Arial"/>
          <w:i/>
          <w:sz w:val="22"/>
          <w:szCs w:val="22"/>
        </w:rPr>
        <w:br w:type="page"/>
      </w:r>
    </w:p>
    <w:p w14:paraId="68F640B6" w14:textId="57245DE6" w:rsidR="00BD6D8E" w:rsidRPr="00986818" w:rsidRDefault="00986818" w:rsidP="00BD6D8E">
      <w:pPr>
        <w:spacing w:line="240" w:lineRule="auto"/>
        <w:rPr>
          <w:rFonts w:ascii="Arial" w:hAnsi="Arial" w:cs="Arial"/>
          <w:b/>
          <w:bCs/>
          <w:iCs/>
          <w:sz w:val="22"/>
          <w:szCs w:val="22"/>
        </w:rPr>
      </w:pPr>
      <w:r w:rsidRPr="00986818">
        <w:rPr>
          <w:rFonts w:ascii="Arial" w:hAnsi="Arial" w:cs="Arial"/>
          <w:b/>
          <w:bCs/>
          <w:iCs/>
          <w:sz w:val="22"/>
          <w:szCs w:val="22"/>
        </w:rPr>
        <w:lastRenderedPageBreak/>
        <w:t>Editor’s decision</w:t>
      </w:r>
    </w:p>
    <w:p w14:paraId="4A1D6460" w14:textId="77777777" w:rsidR="00BD6D8E" w:rsidRPr="00BD6D8E" w:rsidRDefault="00BD6D8E" w:rsidP="00BD6D8E">
      <w:pPr>
        <w:spacing w:line="240" w:lineRule="auto"/>
        <w:rPr>
          <w:rFonts w:ascii="Arial" w:hAnsi="Arial" w:cs="Arial"/>
          <w:iCs/>
          <w:sz w:val="22"/>
          <w:szCs w:val="22"/>
        </w:rPr>
      </w:pPr>
    </w:p>
    <w:p w14:paraId="64A0A40B"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We discussed this at length and have lots of concerns, including the long period between cognitive testing and the survey. </w:t>
      </w:r>
    </w:p>
    <w:p w14:paraId="307D5FC7" w14:textId="0E113B45" w:rsidR="00565BD1" w:rsidRDefault="00986818" w:rsidP="00565BD1">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sidR="000E5A91">
        <w:rPr>
          <w:rFonts w:ascii="Arial" w:hAnsi="Arial" w:cs="Arial"/>
          <w:iCs/>
          <w:sz w:val="22"/>
          <w:szCs w:val="22"/>
        </w:rPr>
        <w:t xml:space="preserve"> On the issue of the lag period between cognitive testing and vaccine hesitancy ascertainment, t</w:t>
      </w:r>
      <w:r w:rsidRPr="00986818">
        <w:rPr>
          <w:rFonts w:ascii="Arial" w:hAnsi="Arial" w:cs="Arial"/>
          <w:iCs/>
          <w:sz w:val="22"/>
          <w:szCs w:val="22"/>
        </w:rPr>
        <w:t xml:space="preserve">here are four brief points to raise here. </w:t>
      </w:r>
      <w:r w:rsidR="00565BD1" w:rsidRPr="004F318D">
        <w:rPr>
          <w:rFonts w:ascii="Arial" w:hAnsi="Arial" w:cs="Arial"/>
          <w:sz w:val="22"/>
          <w:szCs w:val="22"/>
        </w:rPr>
        <w:t xml:space="preserve">First, we can show that </w:t>
      </w:r>
      <w:r w:rsidR="00565BD1">
        <w:rPr>
          <w:rFonts w:ascii="Arial" w:hAnsi="Arial" w:cs="Arial"/>
          <w:sz w:val="22"/>
          <w:szCs w:val="22"/>
        </w:rPr>
        <w:t xml:space="preserve">individual differences in </w:t>
      </w:r>
      <w:r w:rsidR="00565BD1" w:rsidRPr="004F318D">
        <w:rPr>
          <w:rFonts w:ascii="Arial" w:hAnsi="Arial" w:cs="Arial"/>
          <w:sz w:val="22"/>
          <w:szCs w:val="22"/>
        </w:rPr>
        <w:t xml:space="preserve">cognitive function </w:t>
      </w:r>
      <w:r w:rsidR="00565BD1">
        <w:rPr>
          <w:rFonts w:ascii="Arial" w:hAnsi="Arial" w:cs="Arial"/>
          <w:sz w:val="22"/>
          <w:szCs w:val="22"/>
        </w:rPr>
        <w:t>are</w:t>
      </w:r>
      <w:r w:rsidR="00565BD1" w:rsidRPr="004F318D">
        <w:rPr>
          <w:rFonts w:ascii="Arial" w:hAnsi="Arial" w:cs="Arial"/>
          <w:sz w:val="22"/>
          <w:szCs w:val="22"/>
        </w:rPr>
        <w:t xml:space="preserve"> </w:t>
      </w:r>
      <w:r w:rsidR="00565BD1">
        <w:rPr>
          <w:rFonts w:ascii="Arial" w:hAnsi="Arial" w:cs="Arial"/>
          <w:sz w:val="22"/>
          <w:szCs w:val="22"/>
        </w:rPr>
        <w:t xml:space="preserve">highly </w:t>
      </w:r>
      <w:r w:rsidR="00565BD1" w:rsidRPr="004F318D">
        <w:rPr>
          <w:rFonts w:ascii="Arial" w:hAnsi="Arial" w:cs="Arial"/>
          <w:sz w:val="22"/>
          <w:szCs w:val="22"/>
        </w:rPr>
        <w:t>stable</w:t>
      </w:r>
      <w:r w:rsidR="00565BD1">
        <w:rPr>
          <w:rFonts w:ascii="Arial" w:hAnsi="Arial" w:cs="Arial"/>
          <w:sz w:val="22"/>
          <w:szCs w:val="22"/>
        </w:rPr>
        <w:t xml:space="preserve"> over a 10-year period.  Second,</w:t>
      </w:r>
      <w:r w:rsidR="00565BD1" w:rsidRPr="004F318D">
        <w:rPr>
          <w:rFonts w:ascii="Arial" w:hAnsi="Arial" w:cs="Arial"/>
          <w:sz w:val="22"/>
          <w:szCs w:val="22"/>
        </w:rPr>
        <w:t xml:space="preserve"> </w:t>
      </w:r>
      <w:r w:rsidR="00565BD1">
        <w:rPr>
          <w:rFonts w:ascii="Arial" w:hAnsi="Arial" w:cs="Arial"/>
          <w:sz w:val="22"/>
          <w:szCs w:val="22"/>
        </w:rPr>
        <w:t xml:space="preserve">related, </w:t>
      </w:r>
      <w:r w:rsidR="00565BD1" w:rsidRPr="004F318D">
        <w:rPr>
          <w:rFonts w:ascii="Arial" w:hAnsi="Arial" w:cs="Arial"/>
          <w:sz w:val="22"/>
          <w:szCs w:val="22"/>
        </w:rPr>
        <w:t xml:space="preserve">little </w:t>
      </w:r>
      <w:r w:rsidR="00565BD1">
        <w:rPr>
          <w:rFonts w:ascii="Arial" w:hAnsi="Arial" w:cs="Arial"/>
          <w:sz w:val="22"/>
          <w:szCs w:val="22"/>
        </w:rPr>
        <w:t xml:space="preserve">mean </w:t>
      </w:r>
      <w:r w:rsidR="00565BD1" w:rsidRPr="004F318D">
        <w:rPr>
          <w:rFonts w:ascii="Arial" w:hAnsi="Arial" w:cs="Arial"/>
          <w:sz w:val="22"/>
          <w:szCs w:val="22"/>
        </w:rPr>
        <w:t xml:space="preserve">decline will take place in the present population over a </w:t>
      </w:r>
      <w:proofErr w:type="gramStart"/>
      <w:r w:rsidR="00565BD1" w:rsidRPr="004F318D">
        <w:rPr>
          <w:rFonts w:ascii="Arial" w:hAnsi="Arial" w:cs="Arial"/>
          <w:sz w:val="22"/>
          <w:szCs w:val="22"/>
        </w:rPr>
        <w:t>10 year</w:t>
      </w:r>
      <w:proofErr w:type="gramEnd"/>
      <w:r w:rsidR="00565BD1" w:rsidRPr="004F318D">
        <w:rPr>
          <w:rFonts w:ascii="Arial" w:hAnsi="Arial" w:cs="Arial"/>
          <w:sz w:val="22"/>
          <w:szCs w:val="22"/>
        </w:rPr>
        <w:t xml:space="preserve"> period.  </w:t>
      </w:r>
      <w:r w:rsidR="00565BD1">
        <w:rPr>
          <w:rFonts w:ascii="Arial" w:hAnsi="Arial" w:cs="Arial"/>
          <w:sz w:val="22"/>
          <w:szCs w:val="22"/>
        </w:rPr>
        <w:t>Third</w:t>
      </w:r>
      <w:r w:rsidR="00565BD1" w:rsidRPr="004F318D">
        <w:rPr>
          <w:rFonts w:ascii="Arial" w:hAnsi="Arial" w:cs="Arial"/>
          <w:sz w:val="22"/>
          <w:szCs w:val="22"/>
        </w:rPr>
        <w:t>, if there was</w:t>
      </w:r>
      <w:r w:rsidR="00565BD1">
        <w:rPr>
          <w:rFonts w:ascii="Arial" w:hAnsi="Arial" w:cs="Arial"/>
          <w:sz w:val="22"/>
          <w:szCs w:val="22"/>
        </w:rPr>
        <w:t xml:space="preserve">, on average, a modest amount of </w:t>
      </w:r>
      <w:r w:rsidR="00565BD1" w:rsidRPr="004F318D">
        <w:rPr>
          <w:rFonts w:ascii="Arial" w:hAnsi="Arial" w:cs="Arial"/>
          <w:sz w:val="22"/>
          <w:szCs w:val="22"/>
        </w:rPr>
        <w:t>general, age-related decline</w:t>
      </w:r>
      <w:r w:rsidR="00565BD1">
        <w:rPr>
          <w:rFonts w:ascii="Arial" w:hAnsi="Arial" w:cs="Arial"/>
          <w:sz w:val="22"/>
          <w:szCs w:val="22"/>
        </w:rPr>
        <w:t>,</w:t>
      </w:r>
      <w:r w:rsidR="00565BD1" w:rsidRPr="004F318D">
        <w:rPr>
          <w:rFonts w:ascii="Arial" w:hAnsi="Arial" w:cs="Arial"/>
          <w:sz w:val="22"/>
          <w:szCs w:val="22"/>
        </w:rPr>
        <w:t xml:space="preserve"> there would be modest int</w:t>
      </w:r>
      <w:r w:rsidR="00565BD1">
        <w:rPr>
          <w:rFonts w:ascii="Arial" w:hAnsi="Arial" w:cs="Arial"/>
          <w:sz w:val="22"/>
          <w:szCs w:val="22"/>
        </w:rPr>
        <w:t>er</w:t>
      </w:r>
      <w:r w:rsidR="00565BD1" w:rsidRPr="004F318D">
        <w:rPr>
          <w:rFonts w:ascii="Arial" w:hAnsi="Arial" w:cs="Arial"/>
          <w:sz w:val="22"/>
          <w:szCs w:val="22"/>
        </w:rPr>
        <w:t>-individual differences</w:t>
      </w:r>
      <w:r w:rsidR="00565BD1">
        <w:rPr>
          <w:rFonts w:ascii="Arial" w:hAnsi="Arial" w:cs="Arial"/>
          <w:sz w:val="22"/>
          <w:szCs w:val="22"/>
        </w:rPr>
        <w:t>,</w:t>
      </w:r>
      <w:r w:rsidR="00565BD1" w:rsidRPr="004F318D">
        <w:rPr>
          <w:rFonts w:ascii="Arial" w:hAnsi="Arial" w:cs="Arial"/>
          <w:sz w:val="22"/>
          <w:szCs w:val="22"/>
        </w:rPr>
        <w:t xml:space="preserve"> such that people would </w:t>
      </w:r>
      <w:r w:rsidR="00565BD1">
        <w:rPr>
          <w:rFonts w:ascii="Arial" w:hAnsi="Arial" w:cs="Arial"/>
          <w:sz w:val="22"/>
          <w:szCs w:val="22"/>
        </w:rPr>
        <w:t xml:space="preserve">very </w:t>
      </w:r>
      <w:r w:rsidR="00565BD1" w:rsidRPr="004F318D">
        <w:rPr>
          <w:rFonts w:ascii="Arial" w:hAnsi="Arial" w:cs="Arial"/>
          <w:sz w:val="22"/>
          <w:szCs w:val="22"/>
        </w:rPr>
        <w:t>largely retain their ranking</w:t>
      </w:r>
      <w:r w:rsidR="00565BD1">
        <w:rPr>
          <w:rFonts w:ascii="Arial" w:hAnsi="Arial" w:cs="Arial"/>
          <w:sz w:val="22"/>
          <w:szCs w:val="22"/>
        </w:rPr>
        <w:t xml:space="preserve"> from baseline</w:t>
      </w:r>
      <w:r w:rsidR="00565BD1" w:rsidRPr="004F318D">
        <w:rPr>
          <w:rFonts w:ascii="Arial" w:hAnsi="Arial" w:cs="Arial"/>
          <w:sz w:val="22"/>
          <w:szCs w:val="22"/>
        </w:rPr>
        <w:t xml:space="preserve">.  </w:t>
      </w:r>
      <w:r w:rsidR="00565BD1">
        <w:rPr>
          <w:rFonts w:ascii="Arial" w:hAnsi="Arial" w:cs="Arial"/>
          <w:sz w:val="22"/>
          <w:szCs w:val="22"/>
        </w:rPr>
        <w:t>Fourth</w:t>
      </w:r>
      <w:r w:rsidR="00565BD1" w:rsidRPr="004F318D">
        <w:rPr>
          <w:rFonts w:ascii="Arial" w:hAnsi="Arial" w:cs="Arial"/>
          <w:sz w:val="22"/>
          <w:szCs w:val="22"/>
        </w:rPr>
        <w:t xml:space="preserve">, </w:t>
      </w:r>
      <w:r w:rsidR="00565BD1" w:rsidRPr="004F318D">
        <w:rPr>
          <w:rFonts w:ascii="Arial" w:hAnsi="Arial" w:cs="Arial"/>
          <w:i/>
          <w:iCs/>
          <w:sz w:val="22"/>
          <w:szCs w:val="22"/>
        </w:rPr>
        <w:t>all</w:t>
      </w:r>
      <w:r w:rsidR="00565BD1" w:rsidRPr="004F318D">
        <w:rPr>
          <w:rFonts w:ascii="Arial" w:hAnsi="Arial" w:cs="Arial"/>
          <w:sz w:val="22"/>
          <w:szCs w:val="22"/>
        </w:rPr>
        <w:t xml:space="preserve"> </w:t>
      </w:r>
      <w:r w:rsidR="00565BD1">
        <w:rPr>
          <w:rFonts w:ascii="Arial" w:hAnsi="Arial" w:cs="Arial"/>
          <w:sz w:val="22"/>
          <w:szCs w:val="22"/>
        </w:rPr>
        <w:t>population</w:t>
      </w:r>
      <w:r w:rsidR="00565BD1" w:rsidRPr="004F318D">
        <w:rPr>
          <w:rFonts w:ascii="Arial" w:hAnsi="Arial" w:cs="Arial"/>
          <w:sz w:val="22"/>
          <w:szCs w:val="22"/>
        </w:rPr>
        <w:t xml:space="preserve"> characteristics are subject to variation over time and cognition is no</w:t>
      </w:r>
      <w:r w:rsidR="00565BD1">
        <w:rPr>
          <w:rFonts w:ascii="Arial" w:hAnsi="Arial" w:cs="Arial"/>
          <w:sz w:val="22"/>
          <w:szCs w:val="22"/>
        </w:rPr>
        <w:t xml:space="preserve"> exception</w:t>
      </w:r>
      <w:r w:rsidR="00565BD1" w:rsidRPr="004F318D">
        <w:rPr>
          <w:rFonts w:ascii="Arial" w:hAnsi="Arial" w:cs="Arial"/>
          <w:sz w:val="22"/>
          <w:szCs w:val="22"/>
        </w:rPr>
        <w:t>.  As we have shown,</w:t>
      </w:r>
      <w:r w:rsidR="00565BD1" w:rsidRPr="004F318D">
        <w:rPr>
          <w:rFonts w:ascii="Arial" w:hAnsi="Arial" w:cs="Arial"/>
          <w:sz w:val="22"/>
          <w:szCs w:val="22"/>
        </w:rPr>
        <w:fldChar w:fldCharType="begin"/>
      </w:r>
      <w:r w:rsidR="00565BD1" w:rsidRPr="004F318D">
        <w:rPr>
          <w:rFonts w:ascii="Arial" w:hAnsi="Arial" w:cs="Arial"/>
          <w:sz w:val="22"/>
          <w:szCs w:val="22"/>
        </w:rPr>
        <w:instrText xml:space="preserve"> ADDIN EN.CITE &lt;EndNote&gt;&lt;Cite&gt;&lt;Author&gt;Batty&lt;/Author&gt;&lt;Year&gt;2021&lt;/Year&gt;&lt;RecNum&gt;8579&lt;/RecNum&gt;&lt;DisplayText&gt;&lt;style face="superscript"&gt;1&lt;/style&gt;&lt;/DisplayText&gt;&lt;record&gt;&lt;rec-number&gt;8579&lt;/rec-number&gt;&lt;foreign-keys&gt;&lt;key app="EN" db-id="r0dt9fre5paddxet9s75ezf9wz9z0vw2svad" timestamp="1620127166"&gt;8579&lt;/key&gt;&lt;/foreign-keys&gt;&lt;ref-type name="Journal Article"&gt;17&lt;/ref-type&gt;&lt;contributors&gt;&lt;authors&gt;&lt;author&gt;Batty, G. D.&lt;/author&gt;&lt;author&gt;Deary, I. J.&lt;/author&gt;&lt;author&gt;Gale, C. R.&lt;/author&gt;&lt;/authors&gt;&lt;/contributors&gt;&lt;auth-address&gt;Department of Epidemiology and Public Health, University College London, 1-19 Torrington Place, London, WC1E 6BT, UK. david.batty@ucl.ac.uk.&amp;#xD;Lothian Birth Cohorts, Department of Psychology, University of Edinburgh, Edinburgh, UK.&amp;#xD;Medical Research Council Lifecourse Epidemiology Unit, University of Southampton, Southampton, UK.&lt;/auth-address&gt;&lt;titles&gt;&lt;title&gt;Pre-pandemic cognitive function and COVID-19 mortality: prospective cohort study&lt;/title&gt;&lt;secondary-title&gt;Eur J Epidemiol&lt;/secondary-title&gt;&lt;/titles&gt;&lt;periodical&gt;&lt;full-title&gt;Eur J Epidemiol&lt;/full-title&gt;&lt;/periodical&gt;&lt;edition&gt;2021/04/25&lt;/edition&gt;&lt;keywords&gt;&lt;keyword&gt;Covid-19&lt;/keyword&gt;&lt;keyword&gt;Cognitive function&lt;/keyword&gt;&lt;keyword&gt;Cohort&lt;/keyword&gt;&lt;/keywords&gt;&lt;dates&gt;&lt;year&gt;2021&lt;/year&gt;&lt;pub-dates&gt;&lt;date&gt;Apr 24&lt;/date&gt;&lt;/pub-dates&gt;&lt;/dates&gt;&lt;isbn&gt;1573-7284 (Electronic)&amp;#xD;0393-2990 (Linking)&lt;/isbn&gt;&lt;accession-num&gt;33893922&lt;/accession-num&gt;&lt;urls&gt;&lt;related-urls&gt;&lt;url&gt;https://www.ncbi.nlm.nih.gov/pubmed/33893922&lt;/url&gt;&lt;/related-urls&gt;&lt;/urls&gt;&lt;custom2&gt;PMC8065311&lt;/custom2&gt;&lt;electronic-resource-num&gt;10.1007/s10654-021-00743-7&lt;/electronic-resource-num&gt;&lt;/record&gt;&lt;/Cite&gt;&lt;/EndNote&gt;</w:instrText>
      </w:r>
      <w:r w:rsidR="00565BD1" w:rsidRPr="004F318D">
        <w:rPr>
          <w:rFonts w:ascii="Arial" w:hAnsi="Arial" w:cs="Arial"/>
          <w:sz w:val="22"/>
          <w:szCs w:val="22"/>
        </w:rPr>
        <w:fldChar w:fldCharType="separate"/>
      </w:r>
      <w:r w:rsidR="00565BD1" w:rsidRPr="004F318D">
        <w:rPr>
          <w:rFonts w:ascii="Arial" w:hAnsi="Arial" w:cs="Arial"/>
          <w:noProof/>
          <w:sz w:val="22"/>
          <w:szCs w:val="22"/>
          <w:vertAlign w:val="superscript"/>
        </w:rPr>
        <w:t>1</w:t>
      </w:r>
      <w:r w:rsidR="00565BD1" w:rsidRPr="004F318D">
        <w:rPr>
          <w:rFonts w:ascii="Arial" w:hAnsi="Arial" w:cs="Arial"/>
          <w:sz w:val="22"/>
          <w:szCs w:val="22"/>
        </w:rPr>
        <w:fldChar w:fldCharType="end"/>
      </w:r>
      <w:r w:rsidR="00565BD1" w:rsidRPr="004F318D">
        <w:rPr>
          <w:rFonts w:ascii="Arial" w:hAnsi="Arial" w:cs="Arial"/>
          <w:sz w:val="22"/>
          <w:szCs w:val="22"/>
        </w:rPr>
        <w:t xml:space="preserve"> in resurveys of samples of up to 30,00 individuals in UK Biobank, cognitive function scores (r=0.63, p&lt;0.001, N=9689) have </w:t>
      </w:r>
      <w:r w:rsidR="00565BD1">
        <w:rPr>
          <w:rFonts w:ascii="Arial" w:hAnsi="Arial" w:cs="Arial"/>
          <w:sz w:val="22"/>
          <w:szCs w:val="22"/>
        </w:rPr>
        <w:t>comparable</w:t>
      </w:r>
      <w:r w:rsidR="00565BD1" w:rsidRPr="004F318D">
        <w:rPr>
          <w:rFonts w:ascii="Arial" w:hAnsi="Arial" w:cs="Arial"/>
          <w:sz w:val="22"/>
          <w:szCs w:val="22"/>
        </w:rPr>
        <w:t xml:space="preserve"> test-retest correlation coefficients compared with cigarette smoking (0.60, p&lt;0.001, N=31,037), blood pressure (0.65, p&lt;0.001, N=19,772), and diabetes (r=0.63, P&lt;0.001, N= 31,037).  </w:t>
      </w:r>
      <w:r w:rsidR="00565BD1">
        <w:rPr>
          <w:rFonts w:ascii="Arial" w:hAnsi="Arial" w:cs="Arial"/>
          <w:sz w:val="22"/>
          <w:szCs w:val="22"/>
        </w:rPr>
        <w:t>Additionally, a</w:t>
      </w:r>
      <w:r w:rsidR="00565BD1" w:rsidRPr="004F318D">
        <w:rPr>
          <w:rFonts w:ascii="Arial" w:hAnsi="Arial" w:cs="Arial"/>
          <w:sz w:val="22"/>
          <w:szCs w:val="22"/>
        </w:rPr>
        <w:t>s has been demonstrated empirically,</w:t>
      </w:r>
      <w:r w:rsidR="00565BD1" w:rsidRPr="004F318D">
        <w:rPr>
          <w:rFonts w:ascii="Arial" w:hAnsi="Arial" w:cs="Arial"/>
          <w:sz w:val="22"/>
          <w:szCs w:val="22"/>
        </w:rPr>
        <w:fldChar w:fldCharType="begin">
          <w:fldData xml:space="preserve">PEVuZE5vdGU+PENpdGU+PEF1dGhvcj5DbGFya2U8L0F1dGhvcj48WWVhcj4xOTk5PC9ZZWFyPjxS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</w:fldData>
        </w:fldChar>
      </w:r>
      <w:r w:rsidR="00565BD1" w:rsidRPr="004F318D">
        <w:rPr>
          <w:rFonts w:ascii="Arial" w:hAnsi="Arial" w:cs="Arial"/>
          <w:sz w:val="22"/>
          <w:szCs w:val="22"/>
        </w:rPr>
        <w:instrText xml:space="preserve"> ADDIN EN.CITE </w:instrText>
      </w:r>
      <w:r w:rsidR="00565BD1" w:rsidRPr="004F318D">
        <w:rPr>
          <w:rFonts w:ascii="Arial" w:hAnsi="Arial" w:cs="Arial"/>
          <w:sz w:val="22"/>
          <w:szCs w:val="22"/>
        </w:rPr>
        <w:fldChar w:fldCharType="begin">
          <w:fldData xml:space="preserve">PEVuZE5vdGU+PENpdGU+PEF1dGhvcj5DbGFya2U8L0F1dGhvcj48WWVhcj4xOTk5PC9ZZWFyPjxS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</w:fldData>
        </w:fldChar>
      </w:r>
      <w:r w:rsidR="00565BD1" w:rsidRPr="004F318D">
        <w:rPr>
          <w:rFonts w:ascii="Arial" w:hAnsi="Arial" w:cs="Arial"/>
          <w:sz w:val="22"/>
          <w:szCs w:val="22"/>
        </w:rPr>
        <w:instrText xml:space="preserve"> ADDIN EN.CITE.DATA </w:instrText>
      </w:r>
      <w:r w:rsidR="00565BD1" w:rsidRPr="004F318D">
        <w:rPr>
          <w:rFonts w:ascii="Arial" w:hAnsi="Arial" w:cs="Arial"/>
          <w:sz w:val="22"/>
          <w:szCs w:val="22"/>
        </w:rPr>
      </w:r>
      <w:r w:rsidR="00565BD1" w:rsidRPr="004F318D">
        <w:rPr>
          <w:rFonts w:ascii="Arial" w:hAnsi="Arial" w:cs="Arial"/>
          <w:sz w:val="22"/>
          <w:szCs w:val="22"/>
        </w:rPr>
        <w:fldChar w:fldCharType="end"/>
      </w:r>
      <w:r w:rsidR="00565BD1" w:rsidRPr="004F318D">
        <w:rPr>
          <w:rFonts w:ascii="Arial" w:hAnsi="Arial" w:cs="Arial"/>
          <w:sz w:val="22"/>
          <w:szCs w:val="22"/>
        </w:rPr>
      </w:r>
      <w:r w:rsidR="00565BD1" w:rsidRPr="004F318D">
        <w:rPr>
          <w:rFonts w:ascii="Arial" w:hAnsi="Arial" w:cs="Arial"/>
          <w:sz w:val="22"/>
          <w:szCs w:val="22"/>
        </w:rPr>
        <w:fldChar w:fldCharType="separate"/>
      </w:r>
      <w:r w:rsidR="00565BD1" w:rsidRPr="004F318D">
        <w:rPr>
          <w:rFonts w:ascii="Arial" w:hAnsi="Arial" w:cs="Arial"/>
          <w:noProof/>
          <w:sz w:val="22"/>
          <w:szCs w:val="22"/>
          <w:vertAlign w:val="superscript"/>
        </w:rPr>
        <w:t>2</w:t>
      </w:r>
      <w:r w:rsidR="00565BD1" w:rsidRPr="004F318D">
        <w:rPr>
          <w:rFonts w:ascii="Arial" w:hAnsi="Arial" w:cs="Arial"/>
          <w:sz w:val="22"/>
          <w:szCs w:val="22"/>
        </w:rPr>
        <w:fldChar w:fldCharType="end"/>
      </w:r>
      <w:r w:rsidR="00565BD1" w:rsidRPr="004F318D">
        <w:rPr>
          <w:rFonts w:ascii="Arial" w:hAnsi="Arial" w:cs="Arial"/>
          <w:sz w:val="22"/>
          <w:szCs w:val="22"/>
        </w:rPr>
        <w:t xml:space="preserve"> this order </w:t>
      </w:r>
      <w:r w:rsidR="00565BD1">
        <w:rPr>
          <w:rFonts w:ascii="Arial" w:hAnsi="Arial" w:cs="Arial"/>
          <w:sz w:val="22"/>
          <w:szCs w:val="22"/>
        </w:rPr>
        <w:t>of</w:t>
      </w:r>
      <w:r w:rsidR="00565BD1" w:rsidRPr="004F318D">
        <w:rPr>
          <w:rFonts w:ascii="Arial" w:hAnsi="Arial" w:cs="Arial"/>
          <w:sz w:val="22"/>
          <w:szCs w:val="22"/>
        </w:rPr>
        <w:t xml:space="preserve"> correlation may result in regression dilution that is likely to lead to underestimation of risk factor association</w:t>
      </w:r>
      <w:r w:rsidR="00565BD1">
        <w:rPr>
          <w:rFonts w:ascii="Arial" w:hAnsi="Arial" w:cs="Arial"/>
          <w:sz w:val="22"/>
          <w:szCs w:val="22"/>
        </w:rPr>
        <w:t>s</w:t>
      </w:r>
      <w:r w:rsidR="00565BD1" w:rsidRPr="004F318D">
        <w:rPr>
          <w:rFonts w:ascii="Arial" w:hAnsi="Arial" w:cs="Arial"/>
          <w:sz w:val="22"/>
          <w:szCs w:val="22"/>
        </w:rPr>
        <w:t>.</w:t>
      </w:r>
      <w:r w:rsidR="00565BD1">
        <w:rPr>
          <w:rFonts w:ascii="Arial" w:hAnsi="Arial" w:cs="Arial"/>
          <w:sz w:val="22"/>
          <w:szCs w:val="22"/>
        </w:rPr>
        <w:t xml:space="preserve">  </w:t>
      </w:r>
      <w:r w:rsidR="00565BD1" w:rsidRPr="00565BD1">
        <w:rPr>
          <w:rFonts w:ascii="Arial" w:hAnsi="Arial" w:cs="Arial"/>
          <w:sz w:val="22"/>
          <w:szCs w:val="22"/>
          <w:highlight w:val="yellow"/>
        </w:rPr>
        <w:t>We have now added this information to the text (see red text in discussion).</w:t>
      </w:r>
    </w:p>
    <w:p w14:paraId="2DE83467" w14:textId="54D02EAE" w:rsidR="00986818" w:rsidRPr="00BD6D8E" w:rsidRDefault="00986818" w:rsidP="00BD6D8E">
      <w:pPr>
        <w:spacing w:line="240" w:lineRule="auto"/>
        <w:rPr>
          <w:rFonts w:ascii="Arial" w:hAnsi="Arial" w:cs="Arial"/>
          <w:iCs/>
          <w:sz w:val="22"/>
          <w:szCs w:val="22"/>
        </w:rPr>
      </w:pPr>
    </w:p>
    <w:p w14:paraId="6C94F9D3" w14:textId="77777777" w:rsidR="00BD6D8E" w:rsidRPr="00BD6D8E" w:rsidRDefault="00BD6D8E" w:rsidP="00BD6D8E">
      <w:pPr>
        <w:spacing w:line="240" w:lineRule="auto"/>
        <w:rPr>
          <w:rFonts w:ascii="Arial" w:hAnsi="Arial" w:cs="Arial"/>
          <w:iCs/>
          <w:sz w:val="22"/>
          <w:szCs w:val="22"/>
        </w:rPr>
      </w:pPr>
    </w:p>
    <w:p w14:paraId="1CB4F4F8" w14:textId="09A8A52E" w:rsidR="00BD6D8E" w:rsidRPr="00986818" w:rsidRDefault="00BD6D8E" w:rsidP="00BD6D8E">
      <w:pPr>
        <w:spacing w:line="240" w:lineRule="auto"/>
        <w:rPr>
          <w:rFonts w:ascii="Arial" w:hAnsi="Arial" w:cs="Arial"/>
          <w:b/>
          <w:bCs/>
          <w:iCs/>
          <w:sz w:val="22"/>
          <w:szCs w:val="22"/>
        </w:rPr>
      </w:pPr>
      <w:r w:rsidRPr="00986818">
        <w:rPr>
          <w:rFonts w:ascii="Arial" w:hAnsi="Arial" w:cs="Arial"/>
          <w:b/>
          <w:bCs/>
          <w:iCs/>
          <w:sz w:val="22"/>
          <w:szCs w:val="22"/>
        </w:rPr>
        <w:t xml:space="preserve">Reviewer #1  </w:t>
      </w:r>
    </w:p>
    <w:p w14:paraId="65267DE5" w14:textId="77777777" w:rsidR="00BD6D8E" w:rsidRPr="00BD6D8E" w:rsidRDefault="00BD6D8E" w:rsidP="00BD6D8E">
      <w:pPr>
        <w:spacing w:line="240" w:lineRule="auto"/>
        <w:rPr>
          <w:rFonts w:ascii="Arial" w:hAnsi="Arial" w:cs="Arial"/>
          <w:iCs/>
          <w:sz w:val="22"/>
          <w:szCs w:val="22"/>
        </w:rPr>
      </w:pPr>
    </w:p>
    <w:p w14:paraId="10B8B60D"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This is a straightforward and clear analysis of the association of cognitive ability and vaccine hesitancy in relation to COVID-19, with data collected just as a successful vaccine was announced in the UK. It finds a strong association, with modest attenuation by demographic and health cofounders, except education which has a larger effect. </w:t>
      </w:r>
    </w:p>
    <w:p w14:paraId="192CCDDE" w14:textId="7A60F464" w:rsidR="00BD6D8E" w:rsidRDefault="000E5A91"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Pr>
          <w:rFonts w:ascii="Arial" w:hAnsi="Arial" w:cs="Arial"/>
          <w:iCs/>
          <w:sz w:val="22"/>
          <w:szCs w:val="22"/>
        </w:rPr>
        <w:t xml:space="preserve">Thank you for this positive feedback. </w:t>
      </w:r>
    </w:p>
    <w:p w14:paraId="748C8986" w14:textId="77777777" w:rsidR="000E5A91" w:rsidRPr="00BD6D8E" w:rsidRDefault="000E5A91" w:rsidP="00BD6D8E">
      <w:pPr>
        <w:spacing w:line="240" w:lineRule="auto"/>
        <w:rPr>
          <w:rFonts w:ascii="Arial" w:hAnsi="Arial" w:cs="Arial"/>
          <w:iCs/>
          <w:sz w:val="22"/>
          <w:szCs w:val="22"/>
        </w:rPr>
      </w:pPr>
    </w:p>
    <w:p w14:paraId="66E27984"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I have a few queries about the analysis. </w:t>
      </w:r>
    </w:p>
    <w:p w14:paraId="195C9BD1" w14:textId="7325BDDC" w:rsidR="00BD6D8E" w:rsidRDefault="000E5A91"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Pr>
          <w:rFonts w:ascii="Arial" w:hAnsi="Arial" w:cs="Arial"/>
          <w:iCs/>
          <w:sz w:val="22"/>
          <w:szCs w:val="22"/>
        </w:rPr>
        <w:t xml:space="preserve">We address these </w:t>
      </w:r>
      <w:r w:rsidR="00565BD1">
        <w:rPr>
          <w:rFonts w:ascii="Arial" w:hAnsi="Arial" w:cs="Arial"/>
          <w:iCs/>
          <w:sz w:val="22"/>
          <w:szCs w:val="22"/>
        </w:rPr>
        <w:t xml:space="preserve">queries </w:t>
      </w:r>
      <w:r>
        <w:rPr>
          <w:rFonts w:ascii="Arial" w:hAnsi="Arial" w:cs="Arial"/>
          <w:iCs/>
          <w:sz w:val="22"/>
          <w:szCs w:val="22"/>
        </w:rPr>
        <w:t>in detail below.</w:t>
      </w:r>
    </w:p>
    <w:p w14:paraId="6129898B" w14:textId="77777777" w:rsidR="000E5A91" w:rsidRPr="00BD6D8E" w:rsidRDefault="000E5A91" w:rsidP="00BD6D8E">
      <w:pPr>
        <w:spacing w:line="240" w:lineRule="auto"/>
        <w:rPr>
          <w:rFonts w:ascii="Arial" w:hAnsi="Arial" w:cs="Arial"/>
          <w:iCs/>
          <w:sz w:val="22"/>
          <w:szCs w:val="22"/>
        </w:rPr>
      </w:pPr>
    </w:p>
    <w:p w14:paraId="10D252C2"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The paper shows that there has been significant attrition, but available inverse probability weights to correct for this have not been employed. Since ethnic minorities were oversampled in the original main study, and attrition is likely to be biased, it would be helpful to understand why weighting was not employed and/or if weighting, which would make the study statistically representative of the UK population, makes a difference to the findings presented. </w:t>
      </w:r>
    </w:p>
    <w:p w14:paraId="51DE7869" w14:textId="6D49F4F7" w:rsidR="00931285" w:rsidRDefault="00986818"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The referee is correct regarding attrition, a point we made ourselves in the limitations section of the original report.  In our experience, inverse probability weights have an impact on prevalence estimates but not</w:t>
      </w:r>
      <w:r w:rsidR="005C50B1">
        <w:rPr>
          <w:rFonts w:ascii="Arial" w:hAnsi="Arial" w:cs="Arial"/>
          <w:iCs/>
          <w:sz w:val="22"/>
          <w:szCs w:val="22"/>
        </w:rPr>
        <w:t xml:space="preserve"> estimates of</w:t>
      </w:r>
      <w:r w:rsidRPr="00986818">
        <w:rPr>
          <w:rFonts w:ascii="Arial" w:hAnsi="Arial" w:cs="Arial"/>
          <w:iCs/>
          <w:sz w:val="22"/>
          <w:szCs w:val="22"/>
        </w:rPr>
        <w:t xml:space="preserve"> the relationship between two variables.  We would be happy to demonstrate this empirically in a revised manuscript.  </w:t>
      </w:r>
    </w:p>
    <w:p w14:paraId="6FBD87EF" w14:textId="051D9E75" w:rsidR="00BD6D8E" w:rsidRPr="00BD6D8E" w:rsidRDefault="000E5A91" w:rsidP="00BD6D8E">
      <w:pPr>
        <w:spacing w:line="240" w:lineRule="auto"/>
        <w:rPr>
          <w:rFonts w:ascii="Arial" w:hAnsi="Arial" w:cs="Arial"/>
          <w:iCs/>
          <w:sz w:val="22"/>
          <w:szCs w:val="22"/>
        </w:rPr>
      </w:pPr>
      <w:r w:rsidRPr="00931285">
        <w:rPr>
          <w:rFonts w:ascii="Arial" w:hAnsi="Arial" w:cs="Arial"/>
          <w:iCs/>
          <w:sz w:val="22"/>
          <w:szCs w:val="22"/>
          <w:highlight w:val="green"/>
        </w:rPr>
        <w:t>Drew: can we explore the impact of weighting on the main results, please.  This would be</w:t>
      </w:r>
      <w:r w:rsidR="008465FC">
        <w:rPr>
          <w:rFonts w:ascii="Arial" w:hAnsi="Arial" w:cs="Arial"/>
          <w:iCs/>
          <w:sz w:val="22"/>
          <w:szCs w:val="22"/>
          <w:highlight w:val="green"/>
        </w:rPr>
        <w:t xml:space="preserve"> for </w:t>
      </w:r>
      <w:proofErr w:type="gramStart"/>
      <w:r w:rsidR="008465FC">
        <w:rPr>
          <w:rFonts w:ascii="Arial" w:hAnsi="Arial" w:cs="Arial"/>
          <w:iCs/>
          <w:sz w:val="22"/>
          <w:szCs w:val="22"/>
          <w:highlight w:val="green"/>
        </w:rPr>
        <w:t xml:space="preserve">the </w:t>
      </w:r>
      <w:r w:rsidRPr="00931285">
        <w:rPr>
          <w:rFonts w:ascii="Arial" w:hAnsi="Arial" w:cs="Arial"/>
          <w:iCs/>
          <w:sz w:val="22"/>
          <w:szCs w:val="22"/>
          <w:highlight w:val="green"/>
        </w:rPr>
        <w:t xml:space="preserve"> </w:t>
      </w:r>
      <w:r w:rsidR="00931285" w:rsidRPr="00931285">
        <w:rPr>
          <w:rFonts w:ascii="Arial" w:hAnsi="Arial" w:cs="Arial"/>
          <w:iCs/>
          <w:sz w:val="22"/>
          <w:szCs w:val="22"/>
          <w:highlight w:val="green"/>
        </w:rPr>
        <w:t>results</w:t>
      </w:r>
      <w:proofErr w:type="gramEnd"/>
      <w:r w:rsidR="00931285" w:rsidRPr="00931285">
        <w:rPr>
          <w:rFonts w:ascii="Arial" w:hAnsi="Arial" w:cs="Arial"/>
          <w:iCs/>
          <w:sz w:val="22"/>
          <w:szCs w:val="22"/>
          <w:highlight w:val="green"/>
        </w:rPr>
        <w:t xml:space="preserve"> in green in the attached manuscript (</w:t>
      </w:r>
      <w:r w:rsidR="008465FC">
        <w:rPr>
          <w:rFonts w:ascii="Arial" w:hAnsi="Arial" w:cs="Arial"/>
          <w:iCs/>
          <w:sz w:val="22"/>
          <w:szCs w:val="22"/>
          <w:highlight w:val="green"/>
        </w:rPr>
        <w:t xml:space="preserve">appendix, </w:t>
      </w:r>
      <w:r w:rsidR="00931285" w:rsidRPr="00931285">
        <w:rPr>
          <w:rFonts w:ascii="Arial" w:hAnsi="Arial" w:cs="Arial"/>
          <w:iCs/>
          <w:sz w:val="22"/>
          <w:szCs w:val="22"/>
          <w:highlight w:val="green"/>
        </w:rPr>
        <w:t xml:space="preserve">table </w:t>
      </w:r>
      <w:r w:rsidR="008465FC">
        <w:rPr>
          <w:rFonts w:ascii="Arial" w:hAnsi="Arial" w:cs="Arial"/>
          <w:iCs/>
          <w:sz w:val="22"/>
          <w:szCs w:val="22"/>
          <w:highlight w:val="green"/>
        </w:rPr>
        <w:t>1a</w:t>
      </w:r>
      <w:r w:rsidR="00931285" w:rsidRPr="00931285">
        <w:rPr>
          <w:rFonts w:ascii="Arial" w:hAnsi="Arial" w:cs="Arial"/>
          <w:iCs/>
          <w:sz w:val="22"/>
          <w:szCs w:val="22"/>
          <w:highlight w:val="green"/>
        </w:rPr>
        <w:t>)</w:t>
      </w:r>
      <w:r w:rsidR="00931285">
        <w:rPr>
          <w:rFonts w:ascii="Arial" w:hAnsi="Arial" w:cs="Arial"/>
          <w:iCs/>
          <w:sz w:val="22"/>
          <w:szCs w:val="22"/>
        </w:rPr>
        <w:t>.</w:t>
      </w:r>
    </w:p>
    <w:p w14:paraId="1FCDDE9F" w14:textId="77777777" w:rsidR="00986818" w:rsidRDefault="00986818" w:rsidP="00BD6D8E">
      <w:pPr>
        <w:spacing w:line="240" w:lineRule="auto"/>
        <w:rPr>
          <w:rFonts w:ascii="Arial" w:hAnsi="Arial" w:cs="Arial"/>
          <w:iCs/>
          <w:sz w:val="22"/>
          <w:szCs w:val="22"/>
        </w:rPr>
      </w:pPr>
    </w:p>
    <w:p w14:paraId="5514C326" w14:textId="37E239AD"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In addition, there is considerable item missingness when all covariates are included in the model; I assume a complete case analysis was undertaken but I don't think this is explicitly stated. While Figure 1 clearly demonstrates this, a little more discussion of it in the text would be helpful. </w:t>
      </w:r>
    </w:p>
    <w:p w14:paraId="3E1D991E" w14:textId="5AA8A0DC" w:rsidR="00931285" w:rsidRDefault="00986818" w:rsidP="00931285">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sidR="00931285">
        <w:rPr>
          <w:rFonts w:ascii="Arial" w:hAnsi="Arial" w:cs="Arial"/>
          <w:iCs/>
          <w:sz w:val="22"/>
          <w:szCs w:val="22"/>
        </w:rPr>
        <w:t>Thank you for raising this point.  The main results in table 2 are based on a non-missing dataset (N=</w:t>
      </w:r>
      <w:r w:rsidR="008465FC" w:rsidRPr="008465FC">
        <w:rPr>
          <w:rFonts w:ascii="Arial" w:hAnsi="Arial" w:cs="Arial"/>
          <w:iCs/>
          <w:sz w:val="22"/>
          <w:szCs w:val="22"/>
        </w:rPr>
        <w:t>7361</w:t>
      </w:r>
      <w:r w:rsidR="008465FC" w:rsidRPr="008465FC">
        <w:rPr>
          <w:rFonts w:ascii="Arial" w:hAnsi="Arial" w:cs="Arial"/>
          <w:iCs/>
          <w:sz w:val="22"/>
          <w:szCs w:val="22"/>
          <w:highlight w:val="green"/>
        </w:rPr>
        <w:t>??</w:t>
      </w:r>
      <w:r w:rsidR="00931285">
        <w:rPr>
          <w:rFonts w:ascii="Arial" w:hAnsi="Arial" w:cs="Arial"/>
          <w:iCs/>
          <w:sz w:val="22"/>
          <w:szCs w:val="22"/>
        </w:rPr>
        <w:t>).  We now make that clearer to table and text</w:t>
      </w:r>
      <w:r w:rsidR="00C1531A">
        <w:rPr>
          <w:rFonts w:ascii="Arial" w:hAnsi="Arial" w:cs="Arial"/>
          <w:iCs/>
          <w:sz w:val="22"/>
          <w:szCs w:val="22"/>
        </w:rPr>
        <w:t xml:space="preserve"> </w:t>
      </w:r>
      <w:r w:rsidR="00C1531A" w:rsidRPr="00C1531A">
        <w:rPr>
          <w:rFonts w:ascii="Arial" w:hAnsi="Arial" w:cs="Arial"/>
          <w:iCs/>
          <w:sz w:val="22"/>
          <w:szCs w:val="22"/>
          <w:highlight w:val="yellow"/>
        </w:rPr>
        <w:t>(see red text)</w:t>
      </w:r>
      <w:r w:rsidR="00931285">
        <w:rPr>
          <w:rFonts w:ascii="Arial" w:hAnsi="Arial" w:cs="Arial"/>
          <w:iCs/>
          <w:sz w:val="22"/>
          <w:szCs w:val="22"/>
        </w:rPr>
        <w:t xml:space="preserve">. </w:t>
      </w:r>
    </w:p>
    <w:p w14:paraId="35E33535" w14:textId="77777777" w:rsidR="00931285" w:rsidRDefault="00931285" w:rsidP="00BD6D8E">
      <w:pPr>
        <w:spacing w:line="240" w:lineRule="auto"/>
        <w:rPr>
          <w:rFonts w:ascii="Arial" w:hAnsi="Arial" w:cs="Arial"/>
          <w:iCs/>
          <w:sz w:val="22"/>
          <w:szCs w:val="22"/>
        </w:rPr>
      </w:pPr>
    </w:p>
    <w:p w14:paraId="5291058A" w14:textId="31862BB4" w:rsidR="00BD6D8E" w:rsidRPr="00014E17" w:rsidRDefault="00BD6D8E" w:rsidP="00BD6D8E">
      <w:pPr>
        <w:spacing w:line="240" w:lineRule="auto"/>
        <w:rPr>
          <w:rFonts w:ascii="Arial" w:hAnsi="Arial" w:cs="Arial"/>
          <w:iCs/>
          <w:sz w:val="22"/>
          <w:szCs w:val="22"/>
        </w:rPr>
      </w:pPr>
      <w:r w:rsidRPr="00BD6D8E">
        <w:rPr>
          <w:rFonts w:ascii="Arial" w:hAnsi="Arial" w:cs="Arial"/>
          <w:iCs/>
          <w:sz w:val="22"/>
          <w:szCs w:val="22"/>
        </w:rPr>
        <w:t>The sample in wave 6 (</w:t>
      </w:r>
      <w:proofErr w:type="spellStart"/>
      <w:r w:rsidRPr="00BD6D8E">
        <w:rPr>
          <w:rFonts w:ascii="Arial" w:hAnsi="Arial" w:cs="Arial"/>
          <w:iCs/>
          <w:sz w:val="22"/>
          <w:szCs w:val="22"/>
        </w:rPr>
        <w:t>nov</w:t>
      </w:r>
      <w:proofErr w:type="spellEnd"/>
      <w:r w:rsidRPr="00BD6D8E">
        <w:rPr>
          <w:rFonts w:ascii="Arial" w:hAnsi="Arial" w:cs="Arial"/>
          <w:iCs/>
          <w:sz w:val="22"/>
          <w:szCs w:val="22"/>
        </w:rPr>
        <w:t xml:space="preserve"> 2020) of the COVID-1 survey was aged 16 to 95, it is unclear to me how those still in education were scored on the education variable? This may reduce the ranking of the education variable as for younger people it is not based on their final achieved education position, which in turn make affect tis correlation with vaccine hesitancy and cognitive ability. At a minimum how they are treated and the implications of this should be specified. The author may want </w:t>
      </w:r>
      <w:r w:rsidRPr="00014E17">
        <w:rPr>
          <w:rFonts w:ascii="Arial" w:hAnsi="Arial" w:cs="Arial"/>
          <w:iCs/>
          <w:sz w:val="22"/>
          <w:szCs w:val="22"/>
        </w:rPr>
        <w:t xml:space="preserve">to consider a different minimum age for the education analysis. </w:t>
      </w:r>
    </w:p>
    <w:p w14:paraId="03477921" w14:textId="50218FB5" w:rsidR="00931285" w:rsidRPr="00BD6D8E" w:rsidRDefault="00931285" w:rsidP="00BD6D8E">
      <w:pPr>
        <w:spacing w:line="240" w:lineRule="auto"/>
        <w:rPr>
          <w:rFonts w:ascii="Arial" w:hAnsi="Arial" w:cs="Arial"/>
          <w:iCs/>
          <w:sz w:val="22"/>
          <w:szCs w:val="22"/>
        </w:rPr>
      </w:pPr>
      <w:r w:rsidRPr="00014E17">
        <w:rPr>
          <w:rFonts w:ascii="Arial" w:hAnsi="Arial" w:cs="Arial"/>
          <w:b/>
          <w:bCs/>
          <w:iCs/>
          <w:sz w:val="22"/>
          <w:szCs w:val="22"/>
        </w:rPr>
        <w:t>Our response:</w:t>
      </w:r>
      <w:r w:rsidRPr="00014E17">
        <w:rPr>
          <w:rFonts w:ascii="Arial" w:hAnsi="Arial" w:cs="Arial"/>
          <w:iCs/>
          <w:sz w:val="22"/>
          <w:szCs w:val="22"/>
        </w:rPr>
        <w:t xml:space="preserve">  </w:t>
      </w:r>
      <w:r w:rsidR="00F9706C" w:rsidRPr="00014E17">
        <w:rPr>
          <w:rFonts w:ascii="Arial" w:hAnsi="Arial" w:cs="Arial"/>
          <w:iCs/>
          <w:sz w:val="22"/>
          <w:szCs w:val="22"/>
        </w:rPr>
        <w:t xml:space="preserve">Thank you for raising this point.  </w:t>
      </w:r>
      <w:r w:rsidRPr="00014E17">
        <w:rPr>
          <w:rFonts w:ascii="Arial" w:hAnsi="Arial" w:cs="Arial"/>
          <w:iCs/>
          <w:sz w:val="22"/>
          <w:szCs w:val="22"/>
        </w:rPr>
        <w:t>We agree that</w:t>
      </w:r>
      <w:r w:rsidR="00F9706C" w:rsidRPr="00014E17">
        <w:rPr>
          <w:rFonts w:ascii="Arial" w:hAnsi="Arial" w:cs="Arial"/>
          <w:iCs/>
          <w:sz w:val="22"/>
          <w:szCs w:val="22"/>
        </w:rPr>
        <w:t>,</w:t>
      </w:r>
      <w:r w:rsidRPr="00014E17">
        <w:rPr>
          <w:rFonts w:ascii="Arial" w:hAnsi="Arial" w:cs="Arial"/>
          <w:iCs/>
          <w:sz w:val="22"/>
          <w:szCs w:val="22"/>
        </w:rPr>
        <w:t xml:space="preserve"> for the small proportion of individuals </w:t>
      </w:r>
      <w:r w:rsidRPr="00014E17">
        <w:rPr>
          <w:rFonts w:ascii="Arial" w:hAnsi="Arial" w:cs="Arial"/>
          <w:iCs/>
          <w:sz w:val="22"/>
          <w:szCs w:val="22"/>
        </w:rPr>
        <w:t xml:space="preserve">below the standard age </w:t>
      </w:r>
      <w:r w:rsidRPr="00014E17">
        <w:rPr>
          <w:rFonts w:ascii="Arial" w:hAnsi="Arial" w:cs="Arial"/>
          <w:iCs/>
          <w:sz w:val="22"/>
          <w:szCs w:val="22"/>
        </w:rPr>
        <w:t>of 21</w:t>
      </w:r>
      <w:r w:rsidR="00F9706C" w:rsidRPr="00014E17">
        <w:rPr>
          <w:rFonts w:ascii="Arial" w:hAnsi="Arial" w:cs="Arial"/>
          <w:iCs/>
          <w:sz w:val="22"/>
          <w:szCs w:val="22"/>
        </w:rPr>
        <w:t xml:space="preserve"> years</w:t>
      </w:r>
      <w:r w:rsidRPr="00014E17">
        <w:rPr>
          <w:rFonts w:ascii="Arial" w:hAnsi="Arial" w:cs="Arial"/>
          <w:iCs/>
          <w:sz w:val="22"/>
          <w:szCs w:val="22"/>
        </w:rPr>
        <w:t xml:space="preserve"> for completion of </w:t>
      </w:r>
      <w:r w:rsidRPr="00014E17">
        <w:rPr>
          <w:rFonts w:ascii="Arial" w:hAnsi="Arial" w:cs="Arial"/>
          <w:iCs/>
          <w:sz w:val="22"/>
          <w:szCs w:val="22"/>
        </w:rPr>
        <w:t xml:space="preserve">higher </w:t>
      </w:r>
      <w:r w:rsidRPr="00014E17">
        <w:rPr>
          <w:rFonts w:ascii="Arial" w:hAnsi="Arial" w:cs="Arial"/>
          <w:iCs/>
          <w:sz w:val="22"/>
          <w:szCs w:val="22"/>
        </w:rPr>
        <w:t>education (</w:t>
      </w:r>
      <w:r w:rsidRPr="00C1531A">
        <w:rPr>
          <w:rFonts w:ascii="Arial" w:hAnsi="Arial" w:cs="Arial"/>
          <w:iCs/>
          <w:sz w:val="22"/>
          <w:szCs w:val="22"/>
          <w:highlight w:val="green"/>
        </w:rPr>
        <w:t xml:space="preserve">N=XXXX; X% of </w:t>
      </w:r>
      <w:r w:rsidRPr="00C1531A">
        <w:rPr>
          <w:rFonts w:ascii="Arial" w:hAnsi="Arial" w:cs="Arial"/>
          <w:iCs/>
          <w:sz w:val="22"/>
          <w:szCs w:val="22"/>
          <w:highlight w:val="green"/>
        </w:rPr>
        <w:lastRenderedPageBreak/>
        <w:t xml:space="preserve">the </w:t>
      </w:r>
      <w:r w:rsidR="00C1531A" w:rsidRPr="00C1531A">
        <w:rPr>
          <w:rFonts w:ascii="Arial" w:hAnsi="Arial" w:cs="Arial"/>
          <w:iCs/>
          <w:sz w:val="22"/>
          <w:szCs w:val="22"/>
          <w:highlight w:val="green"/>
        </w:rPr>
        <w:t>7361</w:t>
      </w:r>
      <w:r w:rsidRPr="00C1531A">
        <w:rPr>
          <w:rFonts w:ascii="Arial" w:hAnsi="Arial" w:cs="Arial"/>
          <w:iCs/>
          <w:sz w:val="22"/>
          <w:szCs w:val="22"/>
          <w:highlight w:val="green"/>
        </w:rPr>
        <w:t>analytical sample in table 2</w:t>
      </w:r>
      <w:r w:rsidRPr="00014E17">
        <w:rPr>
          <w:rFonts w:ascii="Arial" w:hAnsi="Arial" w:cs="Arial"/>
          <w:iCs/>
          <w:sz w:val="22"/>
          <w:szCs w:val="22"/>
        </w:rPr>
        <w:t>)</w:t>
      </w:r>
      <w:r w:rsidR="00F9706C" w:rsidRPr="00014E17">
        <w:rPr>
          <w:rFonts w:ascii="Arial" w:hAnsi="Arial" w:cs="Arial"/>
          <w:iCs/>
          <w:sz w:val="22"/>
          <w:szCs w:val="22"/>
        </w:rPr>
        <w:t>, the educational data are sub-</w:t>
      </w:r>
      <w:r w:rsidR="00145DFE" w:rsidRPr="00014E17">
        <w:rPr>
          <w:rFonts w:ascii="Arial" w:hAnsi="Arial" w:cs="Arial"/>
          <w:iCs/>
          <w:sz w:val="22"/>
          <w:szCs w:val="22"/>
        </w:rPr>
        <w:t>optimal</w:t>
      </w:r>
      <w:r w:rsidR="00F9706C" w:rsidRPr="00014E17">
        <w:rPr>
          <w:rFonts w:ascii="Arial" w:hAnsi="Arial" w:cs="Arial"/>
          <w:iCs/>
          <w:sz w:val="22"/>
          <w:szCs w:val="22"/>
        </w:rPr>
        <w:t xml:space="preserve">.  In sensitivity analyses we therefore </w:t>
      </w:r>
      <w:r w:rsidR="00145DFE" w:rsidRPr="00014E17">
        <w:rPr>
          <w:rFonts w:ascii="Arial" w:hAnsi="Arial" w:cs="Arial"/>
          <w:iCs/>
          <w:sz w:val="22"/>
          <w:szCs w:val="22"/>
        </w:rPr>
        <w:t>restricted</w:t>
      </w:r>
      <w:r w:rsidR="00F9706C" w:rsidRPr="00014E17">
        <w:rPr>
          <w:rFonts w:ascii="Arial" w:hAnsi="Arial" w:cs="Arial"/>
          <w:iCs/>
          <w:sz w:val="22"/>
          <w:szCs w:val="22"/>
        </w:rPr>
        <w:t xml:space="preserve"> the sample to p</w:t>
      </w:r>
      <w:r w:rsidR="00145DFE" w:rsidRPr="00014E17">
        <w:rPr>
          <w:rFonts w:ascii="Arial" w:hAnsi="Arial" w:cs="Arial"/>
          <w:iCs/>
          <w:sz w:val="22"/>
          <w:szCs w:val="22"/>
        </w:rPr>
        <w:t>eople</w:t>
      </w:r>
      <w:r w:rsidR="00F9706C" w:rsidRPr="00014E17">
        <w:rPr>
          <w:rFonts w:ascii="Arial" w:hAnsi="Arial" w:cs="Arial"/>
          <w:iCs/>
          <w:sz w:val="22"/>
          <w:szCs w:val="22"/>
        </w:rPr>
        <w:t xml:space="preserve"> aged 22 and </w:t>
      </w:r>
      <w:r w:rsidR="00145DFE" w:rsidRPr="00014E17">
        <w:rPr>
          <w:rFonts w:ascii="Arial" w:hAnsi="Arial" w:cs="Arial"/>
          <w:iCs/>
          <w:sz w:val="22"/>
          <w:szCs w:val="22"/>
        </w:rPr>
        <w:t>above</w:t>
      </w:r>
      <w:r w:rsidR="00F9706C" w:rsidRPr="00014E17">
        <w:rPr>
          <w:rFonts w:ascii="Arial" w:hAnsi="Arial" w:cs="Arial"/>
          <w:iCs/>
          <w:sz w:val="22"/>
          <w:szCs w:val="22"/>
        </w:rPr>
        <w:t xml:space="preserve"> when educational </w:t>
      </w:r>
      <w:r w:rsidR="00145DFE" w:rsidRPr="00014E17">
        <w:rPr>
          <w:rFonts w:ascii="Arial" w:hAnsi="Arial" w:cs="Arial"/>
          <w:iCs/>
          <w:sz w:val="22"/>
          <w:szCs w:val="22"/>
        </w:rPr>
        <w:t>attainment</w:t>
      </w:r>
      <w:r w:rsidR="00F9706C" w:rsidRPr="00014E17">
        <w:rPr>
          <w:rFonts w:ascii="Arial" w:hAnsi="Arial" w:cs="Arial"/>
          <w:iCs/>
          <w:sz w:val="22"/>
          <w:szCs w:val="22"/>
        </w:rPr>
        <w:t xml:space="preserve"> was assesses at wave 10 in the Main Survey (XXXX)</w:t>
      </w:r>
      <w:r w:rsidR="00014E17" w:rsidRPr="00014E17">
        <w:rPr>
          <w:rFonts w:ascii="Arial" w:hAnsi="Arial" w:cs="Arial"/>
          <w:iCs/>
          <w:sz w:val="22"/>
          <w:szCs w:val="22"/>
        </w:rPr>
        <w:t xml:space="preserve"> (N=</w:t>
      </w:r>
      <w:r w:rsidR="00014E17" w:rsidRPr="00014E17">
        <w:rPr>
          <w:rFonts w:ascii="Arial" w:hAnsi="Arial" w:cs="Arial"/>
          <w:iCs/>
          <w:sz w:val="22"/>
          <w:szCs w:val="22"/>
          <w:highlight w:val="green"/>
        </w:rPr>
        <w:t>XXXX</w:t>
      </w:r>
      <w:r w:rsidR="00014E17" w:rsidRPr="00014E17">
        <w:rPr>
          <w:rFonts w:ascii="Arial" w:hAnsi="Arial" w:cs="Arial"/>
          <w:iCs/>
          <w:sz w:val="22"/>
          <w:szCs w:val="22"/>
        </w:rPr>
        <w:t>)</w:t>
      </w:r>
      <w:r w:rsidR="00F9706C" w:rsidRPr="00014E17">
        <w:rPr>
          <w:rFonts w:ascii="Arial" w:hAnsi="Arial" w:cs="Arial"/>
          <w:iCs/>
          <w:sz w:val="22"/>
          <w:szCs w:val="22"/>
        </w:rPr>
        <w:t>.  We found that XXXXX</w:t>
      </w:r>
      <w:r w:rsidR="00F9706C">
        <w:rPr>
          <w:rFonts w:ascii="Arial" w:hAnsi="Arial" w:cs="Arial"/>
          <w:iCs/>
          <w:sz w:val="22"/>
          <w:szCs w:val="22"/>
        </w:rPr>
        <w:t xml:space="preserve"> </w:t>
      </w:r>
    </w:p>
    <w:p w14:paraId="208E6650" w14:textId="77777777" w:rsidR="00BD6D8E" w:rsidRPr="00BD6D8E" w:rsidRDefault="00BD6D8E" w:rsidP="00BD6D8E">
      <w:pPr>
        <w:spacing w:line="240" w:lineRule="auto"/>
        <w:rPr>
          <w:rFonts w:ascii="Arial" w:hAnsi="Arial" w:cs="Arial"/>
          <w:iCs/>
          <w:sz w:val="22"/>
          <w:szCs w:val="22"/>
        </w:rPr>
      </w:pPr>
    </w:p>
    <w:p w14:paraId="11F7C31D"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It is a requirement for downloading the data that it is cited. https://www.understandingsociety.ac.uk/documentation/citation </w:t>
      </w:r>
    </w:p>
    <w:p w14:paraId="6904DDEA"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The paper should include the citation for both datasets employed here and include the study acknowledgement. </w:t>
      </w:r>
    </w:p>
    <w:p w14:paraId="7AC2448D" w14:textId="77777777" w:rsidR="00BD6D8E" w:rsidRPr="00BD6D8E" w:rsidRDefault="00BD6D8E" w:rsidP="00BD6D8E">
      <w:pPr>
        <w:spacing w:line="240" w:lineRule="auto"/>
        <w:rPr>
          <w:rFonts w:ascii="Arial" w:hAnsi="Arial" w:cs="Arial"/>
          <w:iCs/>
          <w:sz w:val="22"/>
          <w:szCs w:val="22"/>
        </w:rPr>
      </w:pPr>
    </w:p>
    <w:p w14:paraId="09CCE0AB"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University of Essex, Institute for Social and Economic Research, </w:t>
      </w:r>
      <w:proofErr w:type="spellStart"/>
      <w:r w:rsidRPr="00BD6D8E">
        <w:rPr>
          <w:rFonts w:ascii="Arial" w:hAnsi="Arial" w:cs="Arial"/>
          <w:iCs/>
          <w:sz w:val="22"/>
          <w:szCs w:val="22"/>
        </w:rPr>
        <w:t>NatCen</w:t>
      </w:r>
      <w:proofErr w:type="spellEnd"/>
      <w:r w:rsidRPr="00BD6D8E">
        <w:rPr>
          <w:rFonts w:ascii="Arial" w:hAnsi="Arial" w:cs="Arial"/>
          <w:iCs/>
          <w:sz w:val="22"/>
          <w:szCs w:val="22"/>
        </w:rPr>
        <w:t xml:space="preserve"> Social Research, Kantar Public. (2020). Understanding Society: Waves 1-10, 2009-2019 and Harmonised BHPS: Waves 1-18, 1991-2009. [data collection]. 13th Edition. UK Data Service. SN: 6614, http://doi.org/10.5255/UKDA-SN-6614-14. </w:t>
      </w:r>
    </w:p>
    <w:p w14:paraId="13D3B4F3" w14:textId="77777777" w:rsidR="00BD6D8E" w:rsidRPr="00BD6D8E" w:rsidRDefault="00BD6D8E" w:rsidP="00BD6D8E">
      <w:pPr>
        <w:spacing w:line="240" w:lineRule="auto"/>
        <w:rPr>
          <w:rFonts w:ascii="Arial" w:hAnsi="Arial" w:cs="Arial"/>
          <w:iCs/>
          <w:sz w:val="22"/>
          <w:szCs w:val="22"/>
        </w:rPr>
      </w:pPr>
    </w:p>
    <w:p w14:paraId="3BD183ED"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University of Essex, Institute for Social and Economic Research. (2021). Understanding Society: COVID-19 Study, 2020-2021. [data collection]. 8th Edition. UK Data Service. SN: 8644, http://doi.org/10.5255/UKDA-SN-8644-8. </w:t>
      </w:r>
    </w:p>
    <w:p w14:paraId="6FBEF708" w14:textId="77777777" w:rsidR="00BD6D8E" w:rsidRPr="00BD6D8E" w:rsidRDefault="00BD6D8E" w:rsidP="00BD6D8E">
      <w:pPr>
        <w:spacing w:line="240" w:lineRule="auto"/>
        <w:rPr>
          <w:rFonts w:ascii="Arial" w:hAnsi="Arial" w:cs="Arial"/>
          <w:iCs/>
          <w:sz w:val="22"/>
          <w:szCs w:val="22"/>
        </w:rPr>
      </w:pPr>
    </w:p>
    <w:p w14:paraId="0C17E93E"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Understanding Society is an initiative funded by the Economic and Social Research Council and various Government Departments, with scientific leadership by the Institute for Social and Economic Research, University of Essex, and survey delivery by </w:t>
      </w:r>
      <w:proofErr w:type="spellStart"/>
      <w:r w:rsidRPr="00BD6D8E">
        <w:rPr>
          <w:rFonts w:ascii="Arial" w:hAnsi="Arial" w:cs="Arial"/>
          <w:iCs/>
          <w:sz w:val="22"/>
          <w:szCs w:val="22"/>
        </w:rPr>
        <w:t>NatCen</w:t>
      </w:r>
      <w:proofErr w:type="spellEnd"/>
      <w:r w:rsidRPr="00BD6D8E">
        <w:rPr>
          <w:rFonts w:ascii="Arial" w:hAnsi="Arial" w:cs="Arial"/>
          <w:iCs/>
          <w:sz w:val="22"/>
          <w:szCs w:val="22"/>
        </w:rPr>
        <w:t xml:space="preserve"> Social Research and Kantar Public. The research data are distributed by the UK Data Service. </w:t>
      </w:r>
    </w:p>
    <w:p w14:paraId="0C5BA267" w14:textId="33B2B937" w:rsidR="00BD6D8E" w:rsidRPr="00BD6D8E" w:rsidRDefault="00986818"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Pr>
          <w:rFonts w:ascii="Arial" w:hAnsi="Arial" w:cs="Arial"/>
          <w:iCs/>
          <w:sz w:val="22"/>
          <w:szCs w:val="22"/>
        </w:rPr>
        <w:t>These administrative details have been added.</w:t>
      </w:r>
    </w:p>
    <w:p w14:paraId="327209B5" w14:textId="77777777" w:rsidR="00BD6D8E" w:rsidRPr="00BD6D8E" w:rsidRDefault="00BD6D8E" w:rsidP="00BD6D8E">
      <w:pPr>
        <w:spacing w:line="240" w:lineRule="auto"/>
        <w:rPr>
          <w:rFonts w:ascii="Arial" w:hAnsi="Arial" w:cs="Arial"/>
          <w:iCs/>
          <w:sz w:val="22"/>
          <w:szCs w:val="22"/>
        </w:rPr>
      </w:pPr>
    </w:p>
    <w:p w14:paraId="2B8FF203" w14:textId="02CB7142"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My only small comment on this is the description of the study as a cohort study when in fact it is a panel study. </w:t>
      </w:r>
      <w:r w:rsidR="00986818">
        <w:rPr>
          <w:rFonts w:ascii="Arial" w:hAnsi="Arial" w:cs="Arial"/>
          <w:iCs/>
          <w:sz w:val="22"/>
          <w:szCs w:val="22"/>
        </w:rPr>
        <w:t xml:space="preserve"> </w:t>
      </w:r>
      <w:r w:rsidRPr="00BD6D8E">
        <w:rPr>
          <w:rFonts w:ascii="Arial" w:hAnsi="Arial" w:cs="Arial"/>
          <w:iCs/>
          <w:sz w:val="22"/>
          <w:szCs w:val="22"/>
        </w:rPr>
        <w:t xml:space="preserve">This is relevant to the title, and the methods description in abstract and main text. It is a UK study which is clear when the full name is spelt out in main text but not in title or abstract. </w:t>
      </w:r>
    </w:p>
    <w:p w14:paraId="4C442505" w14:textId="617210DB" w:rsidR="00BD6D8E" w:rsidRPr="00BD6D8E" w:rsidRDefault="00986818"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sidR="005C50B1">
        <w:rPr>
          <w:rFonts w:ascii="Arial" w:hAnsi="Arial" w:cs="Arial"/>
          <w:iCs/>
          <w:sz w:val="22"/>
          <w:szCs w:val="22"/>
        </w:rPr>
        <w:t xml:space="preserve">We think </w:t>
      </w:r>
      <w:proofErr w:type="gramStart"/>
      <w:r w:rsidR="005C50B1">
        <w:rPr>
          <w:rFonts w:ascii="Arial" w:hAnsi="Arial" w:cs="Arial"/>
          <w:iCs/>
          <w:sz w:val="22"/>
          <w:szCs w:val="22"/>
        </w:rPr>
        <w:t>this points</w:t>
      </w:r>
      <w:proofErr w:type="gramEnd"/>
      <w:r w:rsidR="005C50B1">
        <w:rPr>
          <w:rFonts w:ascii="Arial" w:hAnsi="Arial" w:cs="Arial"/>
          <w:iCs/>
          <w:sz w:val="22"/>
          <w:szCs w:val="22"/>
        </w:rPr>
        <w:t xml:space="preserve"> represents a disciplinary difference in terminology</w:t>
      </w:r>
      <w:r w:rsidR="00C1531A">
        <w:rPr>
          <w:rFonts w:ascii="Arial" w:hAnsi="Arial" w:cs="Arial"/>
          <w:iCs/>
          <w:sz w:val="22"/>
          <w:szCs w:val="22"/>
        </w:rPr>
        <w:t xml:space="preserve"> between the social sciences and epidemiology</w:t>
      </w:r>
      <w:r w:rsidR="005C50B1">
        <w:rPr>
          <w:rFonts w:ascii="Arial" w:hAnsi="Arial" w:cs="Arial"/>
          <w:iCs/>
          <w:sz w:val="22"/>
          <w:szCs w:val="22"/>
        </w:rPr>
        <w:t xml:space="preserve">.  Panel studies, as made clear using CLOSER </w:t>
      </w:r>
      <w:proofErr w:type="gramStart"/>
      <w:r w:rsidR="005C50B1">
        <w:rPr>
          <w:rFonts w:ascii="Arial" w:hAnsi="Arial" w:cs="Arial"/>
          <w:iCs/>
          <w:sz w:val="22"/>
          <w:szCs w:val="22"/>
        </w:rPr>
        <w:t>materials,[</w:t>
      </w:r>
      <w:proofErr w:type="gramEnd"/>
      <w:r w:rsidR="005C50B1" w:rsidRPr="00C1531A">
        <w:rPr>
          <w:rFonts w:ascii="Arial" w:hAnsi="Arial" w:cs="Arial"/>
          <w:iCs/>
          <w:sz w:val="22"/>
          <w:szCs w:val="22"/>
          <w:highlight w:val="yellow"/>
        </w:rPr>
        <w:t>https://learning.closer.ac.uk/learning-modules/introduction/types-of-longitudinal-research/panel-studies/</w:t>
      </w:r>
      <w:r w:rsidR="005C50B1" w:rsidRPr="00C1531A">
        <w:rPr>
          <w:rFonts w:ascii="Arial" w:hAnsi="Arial" w:cs="Arial"/>
          <w:iCs/>
          <w:sz w:val="22"/>
          <w:szCs w:val="22"/>
          <w:highlight w:val="yellow"/>
        </w:rPr>
        <w:t>]</w:t>
      </w:r>
      <w:r w:rsidR="005C50B1">
        <w:rPr>
          <w:rFonts w:ascii="Arial" w:hAnsi="Arial" w:cs="Arial"/>
          <w:iCs/>
          <w:sz w:val="22"/>
          <w:szCs w:val="22"/>
        </w:rPr>
        <w:t xml:space="preserve"> </w:t>
      </w:r>
      <w:r w:rsidR="005C50B1" w:rsidRPr="005C50B1">
        <w:rPr>
          <w:rFonts w:ascii="Arial" w:hAnsi="Arial" w:cs="Arial"/>
          <w:iCs/>
          <w:sz w:val="22"/>
          <w:szCs w:val="22"/>
        </w:rPr>
        <w:t>follow the same individuals over time</w:t>
      </w:r>
      <w:r w:rsidR="005C50B1">
        <w:rPr>
          <w:rFonts w:ascii="Arial" w:hAnsi="Arial" w:cs="Arial"/>
          <w:iCs/>
          <w:sz w:val="22"/>
          <w:szCs w:val="22"/>
        </w:rPr>
        <w:t xml:space="preserve">.  In the Dictionary of Epidemiology, they are </w:t>
      </w:r>
      <w:r w:rsidR="00C1531A">
        <w:rPr>
          <w:rFonts w:ascii="Arial" w:hAnsi="Arial" w:cs="Arial"/>
          <w:iCs/>
          <w:sz w:val="22"/>
          <w:szCs w:val="22"/>
        </w:rPr>
        <w:t xml:space="preserve">similarly </w:t>
      </w:r>
      <w:r w:rsidR="005C50B1">
        <w:rPr>
          <w:rFonts w:ascii="Arial" w:hAnsi="Arial" w:cs="Arial"/>
          <w:iCs/>
          <w:sz w:val="22"/>
          <w:szCs w:val="22"/>
        </w:rPr>
        <w:t>defined as .</w:t>
      </w:r>
      <w:r w:rsidR="00014E17">
        <w:rPr>
          <w:rFonts w:ascii="Arial" w:hAnsi="Arial" w:cs="Arial"/>
          <w:iCs/>
          <w:sz w:val="22"/>
          <w:szCs w:val="22"/>
        </w:rPr>
        <w:t>.</w:t>
      </w:r>
      <w:r w:rsidR="005C50B1">
        <w:rPr>
          <w:rFonts w:ascii="Arial" w:hAnsi="Arial" w:cs="Arial"/>
          <w:iCs/>
          <w:sz w:val="22"/>
          <w:szCs w:val="22"/>
        </w:rPr>
        <w:t xml:space="preserve">.’a series of cross-sectional studies of the same individuals or study sample.’  We therefore regard </w:t>
      </w:r>
      <w:r w:rsidR="00C1531A">
        <w:rPr>
          <w:rFonts w:ascii="Arial" w:hAnsi="Arial" w:cs="Arial"/>
          <w:iCs/>
          <w:sz w:val="22"/>
          <w:szCs w:val="22"/>
        </w:rPr>
        <w:t xml:space="preserve">a </w:t>
      </w:r>
      <w:r w:rsidR="005C50B1">
        <w:rPr>
          <w:rFonts w:ascii="Arial" w:hAnsi="Arial" w:cs="Arial"/>
          <w:iCs/>
          <w:sz w:val="22"/>
          <w:szCs w:val="22"/>
        </w:rPr>
        <w:t>panel stud</w:t>
      </w:r>
      <w:r w:rsidR="00C1531A">
        <w:rPr>
          <w:rFonts w:ascii="Arial" w:hAnsi="Arial" w:cs="Arial"/>
          <w:iCs/>
          <w:sz w:val="22"/>
          <w:szCs w:val="22"/>
        </w:rPr>
        <w:t>y</w:t>
      </w:r>
      <w:r w:rsidR="005C50B1">
        <w:rPr>
          <w:rFonts w:ascii="Arial" w:hAnsi="Arial" w:cs="Arial"/>
          <w:iCs/>
          <w:sz w:val="22"/>
          <w:szCs w:val="22"/>
        </w:rPr>
        <w:t xml:space="preserve"> as being the same as a cohort study.  We have added ‘United Kingdom’ to the abstract; thank you for spotting this omission.  </w:t>
      </w:r>
    </w:p>
    <w:p w14:paraId="41C687DF" w14:textId="77777777" w:rsidR="00BD6D8E" w:rsidRPr="00BD6D8E" w:rsidRDefault="00BD6D8E" w:rsidP="00BD6D8E">
      <w:pPr>
        <w:spacing w:line="240" w:lineRule="auto"/>
        <w:rPr>
          <w:rFonts w:ascii="Arial" w:hAnsi="Arial" w:cs="Arial"/>
          <w:iCs/>
          <w:sz w:val="22"/>
          <w:szCs w:val="22"/>
        </w:rPr>
      </w:pPr>
    </w:p>
    <w:p w14:paraId="78575DEF" w14:textId="77777777" w:rsidR="00BD6D8E" w:rsidRPr="00BD6D8E" w:rsidRDefault="00BD6D8E" w:rsidP="00BD6D8E">
      <w:pPr>
        <w:spacing w:line="240" w:lineRule="auto"/>
        <w:rPr>
          <w:rFonts w:ascii="Arial" w:hAnsi="Arial" w:cs="Arial"/>
          <w:iCs/>
          <w:sz w:val="22"/>
          <w:szCs w:val="22"/>
        </w:rPr>
      </w:pPr>
    </w:p>
    <w:p w14:paraId="4ABB978E" w14:textId="25BD92CE" w:rsidR="00BD6D8E" w:rsidRPr="00986818" w:rsidRDefault="00BD6D8E" w:rsidP="00BD6D8E">
      <w:pPr>
        <w:spacing w:line="240" w:lineRule="auto"/>
        <w:rPr>
          <w:rFonts w:ascii="Arial" w:hAnsi="Arial" w:cs="Arial"/>
          <w:b/>
          <w:bCs/>
          <w:iCs/>
          <w:sz w:val="22"/>
          <w:szCs w:val="22"/>
        </w:rPr>
      </w:pPr>
      <w:r w:rsidRPr="00986818">
        <w:rPr>
          <w:rFonts w:ascii="Arial" w:hAnsi="Arial" w:cs="Arial"/>
          <w:b/>
          <w:bCs/>
          <w:iCs/>
          <w:sz w:val="22"/>
          <w:szCs w:val="22"/>
        </w:rPr>
        <w:t xml:space="preserve">Reviewer #2 </w:t>
      </w:r>
    </w:p>
    <w:p w14:paraId="19B1F4A3" w14:textId="77777777" w:rsidR="00BD6D8E" w:rsidRPr="00BD6D8E" w:rsidRDefault="00BD6D8E" w:rsidP="00BD6D8E">
      <w:pPr>
        <w:spacing w:line="240" w:lineRule="auto"/>
        <w:rPr>
          <w:rFonts w:ascii="Arial" w:hAnsi="Arial" w:cs="Arial"/>
          <w:iCs/>
          <w:sz w:val="22"/>
          <w:szCs w:val="22"/>
        </w:rPr>
      </w:pPr>
    </w:p>
    <w:p w14:paraId="5B02C0B8"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This is a very great read and timely article. Please consider revision of lines 204-205. Thanks for your efforts. </w:t>
      </w:r>
    </w:p>
    <w:p w14:paraId="3A1FFF58" w14:textId="4DAEA709" w:rsidR="000E5A91" w:rsidRDefault="000E5A91" w:rsidP="000E5A91">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sidR="005C50B1">
        <w:rPr>
          <w:rFonts w:ascii="Arial" w:hAnsi="Arial" w:cs="Arial"/>
          <w:iCs/>
          <w:sz w:val="22"/>
          <w:szCs w:val="22"/>
        </w:rPr>
        <w:t xml:space="preserve">Thank you for this positive feedback. </w:t>
      </w:r>
    </w:p>
    <w:p w14:paraId="13A832D4" w14:textId="77777777" w:rsidR="00BD6D8E" w:rsidRPr="00BD6D8E" w:rsidRDefault="00BD6D8E" w:rsidP="00BD6D8E">
      <w:pPr>
        <w:spacing w:line="240" w:lineRule="auto"/>
        <w:rPr>
          <w:rFonts w:ascii="Arial" w:hAnsi="Arial" w:cs="Arial"/>
          <w:iCs/>
          <w:sz w:val="22"/>
          <w:szCs w:val="22"/>
        </w:rPr>
      </w:pPr>
    </w:p>
    <w:p w14:paraId="36B2BCA4"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The cognitive study results were 10 years old or greater. Cognition can drastically be altered in 10 years, so if there were more recent cognitive </w:t>
      </w:r>
      <w:proofErr w:type="gramStart"/>
      <w:r w:rsidRPr="00BD6D8E">
        <w:rPr>
          <w:rFonts w:ascii="Arial" w:hAnsi="Arial" w:cs="Arial"/>
          <w:iCs/>
          <w:sz w:val="22"/>
          <w:szCs w:val="22"/>
        </w:rPr>
        <w:t>results</w:t>
      </w:r>
      <w:proofErr w:type="gramEnd"/>
      <w:r w:rsidRPr="00BD6D8E">
        <w:rPr>
          <w:rFonts w:ascii="Arial" w:hAnsi="Arial" w:cs="Arial"/>
          <w:iCs/>
          <w:sz w:val="22"/>
          <w:szCs w:val="22"/>
        </w:rPr>
        <w:t xml:space="preserve"> I would have considered using them. </w:t>
      </w:r>
    </w:p>
    <w:p w14:paraId="01FBC051" w14:textId="7AB38F1E" w:rsidR="00BD6D8E" w:rsidRDefault="000E5A91"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Pr>
          <w:rFonts w:ascii="Arial" w:hAnsi="Arial" w:cs="Arial"/>
          <w:iCs/>
          <w:sz w:val="22"/>
          <w:szCs w:val="22"/>
        </w:rPr>
        <w:t>This point was restated by the editor</w:t>
      </w:r>
      <w:r w:rsidR="00C1531A">
        <w:rPr>
          <w:rFonts w:ascii="Arial" w:hAnsi="Arial" w:cs="Arial"/>
          <w:iCs/>
          <w:sz w:val="22"/>
          <w:szCs w:val="22"/>
        </w:rPr>
        <w:t xml:space="preserve"> and we therefore also address it above</w:t>
      </w:r>
      <w:r>
        <w:rPr>
          <w:rFonts w:ascii="Arial" w:hAnsi="Arial" w:cs="Arial"/>
          <w:iCs/>
          <w:sz w:val="22"/>
          <w:szCs w:val="22"/>
        </w:rPr>
        <w:t xml:space="preserve">.  </w:t>
      </w:r>
      <w:r w:rsidRPr="00986818">
        <w:rPr>
          <w:rFonts w:ascii="Arial" w:hAnsi="Arial" w:cs="Arial"/>
          <w:iCs/>
          <w:sz w:val="22"/>
          <w:szCs w:val="22"/>
        </w:rPr>
        <w:t xml:space="preserve">There are four brief points to raise here.  </w:t>
      </w:r>
      <w:r w:rsidR="005C50B1" w:rsidRPr="004F318D">
        <w:rPr>
          <w:rFonts w:ascii="Arial" w:hAnsi="Arial" w:cs="Arial"/>
          <w:sz w:val="22"/>
          <w:szCs w:val="22"/>
        </w:rPr>
        <w:t xml:space="preserve">First, we can show that </w:t>
      </w:r>
      <w:r w:rsidR="005C50B1">
        <w:rPr>
          <w:rFonts w:ascii="Arial" w:hAnsi="Arial" w:cs="Arial"/>
          <w:sz w:val="22"/>
          <w:szCs w:val="22"/>
        </w:rPr>
        <w:t xml:space="preserve">individual differences in </w:t>
      </w:r>
      <w:r w:rsidR="005C50B1" w:rsidRPr="004F318D">
        <w:rPr>
          <w:rFonts w:ascii="Arial" w:hAnsi="Arial" w:cs="Arial"/>
          <w:sz w:val="22"/>
          <w:szCs w:val="22"/>
        </w:rPr>
        <w:t xml:space="preserve">cognitive function </w:t>
      </w:r>
      <w:r w:rsidR="005C50B1">
        <w:rPr>
          <w:rFonts w:ascii="Arial" w:hAnsi="Arial" w:cs="Arial"/>
          <w:sz w:val="22"/>
          <w:szCs w:val="22"/>
        </w:rPr>
        <w:t>are</w:t>
      </w:r>
      <w:r w:rsidR="005C50B1" w:rsidRPr="004F318D">
        <w:rPr>
          <w:rFonts w:ascii="Arial" w:hAnsi="Arial" w:cs="Arial"/>
          <w:sz w:val="22"/>
          <w:szCs w:val="22"/>
        </w:rPr>
        <w:t xml:space="preserve"> </w:t>
      </w:r>
      <w:r w:rsidR="005C50B1">
        <w:rPr>
          <w:rFonts w:ascii="Arial" w:hAnsi="Arial" w:cs="Arial"/>
          <w:sz w:val="22"/>
          <w:szCs w:val="22"/>
        </w:rPr>
        <w:t xml:space="preserve">highly </w:t>
      </w:r>
      <w:r w:rsidR="005C50B1" w:rsidRPr="004F318D">
        <w:rPr>
          <w:rFonts w:ascii="Arial" w:hAnsi="Arial" w:cs="Arial"/>
          <w:sz w:val="22"/>
          <w:szCs w:val="22"/>
        </w:rPr>
        <w:t>stable</w:t>
      </w:r>
      <w:r w:rsidR="005C50B1">
        <w:rPr>
          <w:rFonts w:ascii="Arial" w:hAnsi="Arial" w:cs="Arial"/>
          <w:sz w:val="22"/>
          <w:szCs w:val="22"/>
        </w:rPr>
        <w:t xml:space="preserve"> over a 10-year period.  Second,</w:t>
      </w:r>
      <w:r w:rsidR="005C50B1" w:rsidRPr="004F318D">
        <w:rPr>
          <w:rFonts w:ascii="Arial" w:hAnsi="Arial" w:cs="Arial"/>
          <w:sz w:val="22"/>
          <w:szCs w:val="22"/>
        </w:rPr>
        <w:t xml:space="preserve"> </w:t>
      </w:r>
      <w:r w:rsidR="005C50B1">
        <w:rPr>
          <w:rFonts w:ascii="Arial" w:hAnsi="Arial" w:cs="Arial"/>
          <w:sz w:val="22"/>
          <w:szCs w:val="22"/>
        </w:rPr>
        <w:t xml:space="preserve">related, </w:t>
      </w:r>
      <w:r w:rsidR="005C50B1" w:rsidRPr="004F318D">
        <w:rPr>
          <w:rFonts w:ascii="Arial" w:hAnsi="Arial" w:cs="Arial"/>
          <w:sz w:val="22"/>
          <w:szCs w:val="22"/>
        </w:rPr>
        <w:t xml:space="preserve">little </w:t>
      </w:r>
      <w:r w:rsidR="005C50B1">
        <w:rPr>
          <w:rFonts w:ascii="Arial" w:hAnsi="Arial" w:cs="Arial"/>
          <w:sz w:val="22"/>
          <w:szCs w:val="22"/>
        </w:rPr>
        <w:t xml:space="preserve">mean </w:t>
      </w:r>
      <w:r w:rsidR="005C50B1" w:rsidRPr="004F318D">
        <w:rPr>
          <w:rFonts w:ascii="Arial" w:hAnsi="Arial" w:cs="Arial"/>
          <w:sz w:val="22"/>
          <w:szCs w:val="22"/>
        </w:rPr>
        <w:t xml:space="preserve">decline will take place in the present population over a </w:t>
      </w:r>
      <w:proofErr w:type="gramStart"/>
      <w:r w:rsidR="005C50B1" w:rsidRPr="004F318D">
        <w:rPr>
          <w:rFonts w:ascii="Arial" w:hAnsi="Arial" w:cs="Arial"/>
          <w:sz w:val="22"/>
          <w:szCs w:val="22"/>
        </w:rPr>
        <w:t>10 year</w:t>
      </w:r>
      <w:proofErr w:type="gramEnd"/>
      <w:r w:rsidR="005C50B1" w:rsidRPr="004F318D">
        <w:rPr>
          <w:rFonts w:ascii="Arial" w:hAnsi="Arial" w:cs="Arial"/>
          <w:sz w:val="22"/>
          <w:szCs w:val="22"/>
        </w:rPr>
        <w:t xml:space="preserve"> period.  </w:t>
      </w:r>
      <w:r w:rsidR="005C50B1">
        <w:rPr>
          <w:rFonts w:ascii="Arial" w:hAnsi="Arial" w:cs="Arial"/>
          <w:sz w:val="22"/>
          <w:szCs w:val="22"/>
        </w:rPr>
        <w:t>Third</w:t>
      </w:r>
      <w:r w:rsidR="005C50B1" w:rsidRPr="004F318D">
        <w:rPr>
          <w:rFonts w:ascii="Arial" w:hAnsi="Arial" w:cs="Arial"/>
          <w:sz w:val="22"/>
          <w:szCs w:val="22"/>
        </w:rPr>
        <w:t>, if there was</w:t>
      </w:r>
      <w:r w:rsidR="005C50B1">
        <w:rPr>
          <w:rFonts w:ascii="Arial" w:hAnsi="Arial" w:cs="Arial"/>
          <w:sz w:val="22"/>
          <w:szCs w:val="22"/>
        </w:rPr>
        <w:t xml:space="preserve">, on average, a modest amount of </w:t>
      </w:r>
      <w:r w:rsidR="005C50B1" w:rsidRPr="004F318D">
        <w:rPr>
          <w:rFonts w:ascii="Arial" w:hAnsi="Arial" w:cs="Arial"/>
          <w:sz w:val="22"/>
          <w:szCs w:val="22"/>
        </w:rPr>
        <w:t>general, age-related decline</w:t>
      </w:r>
      <w:r w:rsidR="005C50B1">
        <w:rPr>
          <w:rFonts w:ascii="Arial" w:hAnsi="Arial" w:cs="Arial"/>
          <w:sz w:val="22"/>
          <w:szCs w:val="22"/>
        </w:rPr>
        <w:t>,</w:t>
      </w:r>
      <w:r w:rsidR="005C50B1" w:rsidRPr="004F318D">
        <w:rPr>
          <w:rFonts w:ascii="Arial" w:hAnsi="Arial" w:cs="Arial"/>
          <w:sz w:val="22"/>
          <w:szCs w:val="22"/>
        </w:rPr>
        <w:t xml:space="preserve"> there would be modest int</w:t>
      </w:r>
      <w:r w:rsidR="005C50B1">
        <w:rPr>
          <w:rFonts w:ascii="Arial" w:hAnsi="Arial" w:cs="Arial"/>
          <w:sz w:val="22"/>
          <w:szCs w:val="22"/>
        </w:rPr>
        <w:t>er</w:t>
      </w:r>
      <w:r w:rsidR="005C50B1" w:rsidRPr="004F318D">
        <w:rPr>
          <w:rFonts w:ascii="Arial" w:hAnsi="Arial" w:cs="Arial"/>
          <w:sz w:val="22"/>
          <w:szCs w:val="22"/>
        </w:rPr>
        <w:t>-individual differences</w:t>
      </w:r>
      <w:r w:rsidR="005C50B1">
        <w:rPr>
          <w:rFonts w:ascii="Arial" w:hAnsi="Arial" w:cs="Arial"/>
          <w:sz w:val="22"/>
          <w:szCs w:val="22"/>
        </w:rPr>
        <w:t>,</w:t>
      </w:r>
      <w:r w:rsidR="005C50B1" w:rsidRPr="004F318D">
        <w:rPr>
          <w:rFonts w:ascii="Arial" w:hAnsi="Arial" w:cs="Arial"/>
          <w:sz w:val="22"/>
          <w:szCs w:val="22"/>
        </w:rPr>
        <w:t xml:space="preserve"> such that people would </w:t>
      </w:r>
      <w:r w:rsidR="005C50B1">
        <w:rPr>
          <w:rFonts w:ascii="Arial" w:hAnsi="Arial" w:cs="Arial"/>
          <w:sz w:val="22"/>
          <w:szCs w:val="22"/>
        </w:rPr>
        <w:t xml:space="preserve">very </w:t>
      </w:r>
      <w:r w:rsidR="005C50B1" w:rsidRPr="004F318D">
        <w:rPr>
          <w:rFonts w:ascii="Arial" w:hAnsi="Arial" w:cs="Arial"/>
          <w:sz w:val="22"/>
          <w:szCs w:val="22"/>
        </w:rPr>
        <w:t>largely retain their ranking</w:t>
      </w:r>
      <w:r w:rsidR="005C50B1">
        <w:rPr>
          <w:rFonts w:ascii="Arial" w:hAnsi="Arial" w:cs="Arial"/>
          <w:sz w:val="22"/>
          <w:szCs w:val="22"/>
        </w:rPr>
        <w:t xml:space="preserve"> from baseline</w:t>
      </w:r>
      <w:r w:rsidR="005C50B1" w:rsidRPr="004F318D">
        <w:rPr>
          <w:rFonts w:ascii="Arial" w:hAnsi="Arial" w:cs="Arial"/>
          <w:sz w:val="22"/>
          <w:szCs w:val="22"/>
        </w:rPr>
        <w:t xml:space="preserve">.  </w:t>
      </w:r>
      <w:r w:rsidR="005C50B1">
        <w:rPr>
          <w:rFonts w:ascii="Arial" w:hAnsi="Arial" w:cs="Arial"/>
          <w:sz w:val="22"/>
          <w:szCs w:val="22"/>
        </w:rPr>
        <w:t>Fourth</w:t>
      </w:r>
      <w:r w:rsidR="005C50B1" w:rsidRPr="004F318D">
        <w:rPr>
          <w:rFonts w:ascii="Arial" w:hAnsi="Arial" w:cs="Arial"/>
          <w:sz w:val="22"/>
          <w:szCs w:val="22"/>
        </w:rPr>
        <w:t xml:space="preserve">, </w:t>
      </w:r>
      <w:r w:rsidR="005C50B1" w:rsidRPr="004F318D">
        <w:rPr>
          <w:rFonts w:ascii="Arial" w:hAnsi="Arial" w:cs="Arial"/>
          <w:i/>
          <w:iCs/>
          <w:sz w:val="22"/>
          <w:szCs w:val="22"/>
        </w:rPr>
        <w:t>all</w:t>
      </w:r>
      <w:r w:rsidR="005C50B1" w:rsidRPr="004F318D">
        <w:rPr>
          <w:rFonts w:ascii="Arial" w:hAnsi="Arial" w:cs="Arial"/>
          <w:sz w:val="22"/>
          <w:szCs w:val="22"/>
        </w:rPr>
        <w:t xml:space="preserve"> </w:t>
      </w:r>
      <w:r w:rsidR="005C50B1">
        <w:rPr>
          <w:rFonts w:ascii="Arial" w:hAnsi="Arial" w:cs="Arial"/>
          <w:sz w:val="22"/>
          <w:szCs w:val="22"/>
        </w:rPr>
        <w:t>population</w:t>
      </w:r>
      <w:r w:rsidR="005C50B1" w:rsidRPr="004F318D">
        <w:rPr>
          <w:rFonts w:ascii="Arial" w:hAnsi="Arial" w:cs="Arial"/>
          <w:sz w:val="22"/>
          <w:szCs w:val="22"/>
        </w:rPr>
        <w:t xml:space="preserve"> characteristics are subject to variation over time and cognition is no</w:t>
      </w:r>
      <w:r w:rsidR="005C50B1">
        <w:rPr>
          <w:rFonts w:ascii="Arial" w:hAnsi="Arial" w:cs="Arial"/>
          <w:sz w:val="22"/>
          <w:szCs w:val="22"/>
        </w:rPr>
        <w:t xml:space="preserve"> exception</w:t>
      </w:r>
      <w:r w:rsidR="005C50B1" w:rsidRPr="004F318D">
        <w:rPr>
          <w:rFonts w:ascii="Arial" w:hAnsi="Arial" w:cs="Arial"/>
          <w:sz w:val="22"/>
          <w:szCs w:val="22"/>
        </w:rPr>
        <w:t>.  As we have shown,</w:t>
      </w:r>
      <w:r w:rsidR="005C50B1" w:rsidRPr="004F318D">
        <w:rPr>
          <w:rFonts w:ascii="Arial" w:hAnsi="Arial" w:cs="Arial"/>
          <w:sz w:val="22"/>
          <w:szCs w:val="22"/>
        </w:rPr>
        <w:fldChar w:fldCharType="begin"/>
      </w:r>
      <w:r w:rsidR="005C50B1" w:rsidRPr="004F318D">
        <w:rPr>
          <w:rFonts w:ascii="Arial" w:hAnsi="Arial" w:cs="Arial"/>
          <w:sz w:val="22"/>
          <w:szCs w:val="22"/>
        </w:rPr>
        <w:instrText xml:space="preserve"> ADDIN EN.CITE &lt;EndNote&gt;&lt;Cite&gt;&lt;Author&gt;Batty&lt;/Author&gt;&lt;Year&gt;2021&lt;/Year&gt;&lt;RecNum&gt;8579&lt;/RecNum&gt;&lt;DisplayText&gt;&lt;style face="superscript"&gt;1&lt;/style&gt;&lt;/DisplayText&gt;&lt;record&gt;&lt;rec-number&gt;8579&lt;/rec-number&gt;&lt;foreign-keys&gt;&lt;key app="EN" db-id="r0dt9fre5paddxet9s75ezf9wz9z0vw2svad" timestamp="1620127166"&gt;8579&lt;/key&gt;&lt;/foreign-keys&gt;&lt;ref-type name="Journal Article"&gt;17&lt;/ref-type&gt;&lt;contributors&gt;&lt;authors&gt;&lt;author&gt;Batty, G. D.&lt;/author&gt;&lt;author&gt;Deary, I. J.&lt;/author&gt;&lt;author&gt;Gale, C. R.&lt;/author&gt;&lt;/authors&gt;&lt;/contributors&gt;&lt;auth-address&gt;Department of Epidemiology and Public Health, University College London, 1-19 Torrington Place, London, WC1E 6BT, UK. david.batty@ucl.ac.uk.&amp;#xD;Lothian Birth Cohorts, Department of Psychology, University of Edinburgh, Edinburgh, UK.&amp;#xD;Medical Research Council Lifecourse Epidemiology Unit, University of Southampton, Southampton, UK.&lt;/auth-address&gt;&lt;titles&gt;&lt;title&gt;Pre-pandemic cognitive function and COVID-19 mortality: prospective cohort study&lt;/title&gt;&lt;secondary-title&gt;Eur J Epidemiol&lt;/secondary-title&gt;&lt;/titles&gt;&lt;periodical&gt;&lt;full-title&gt;Eur J Epidemiol&lt;/full-title&gt;&lt;/periodical&gt;&lt;edition&gt;2021/04/25&lt;/edition&gt;&lt;keywords&gt;&lt;keyword&gt;Covid-19&lt;/keyword&gt;&lt;keyword&gt;Cognitive function&lt;/keyword&gt;&lt;keyword&gt;Cohort&lt;/keyword&gt;&lt;/keywords&gt;&lt;dates&gt;&lt;year&gt;2021&lt;/year&gt;&lt;pub-dates&gt;&lt;date&gt;Apr 24&lt;/date&gt;&lt;/pub-dates&gt;&lt;/dates&gt;&lt;isbn&gt;1573-7284 (Electronic)&amp;#xD;0393-2990 (Linking)&lt;/isbn&gt;&lt;accession-num&gt;33893922&lt;/accession-num&gt;&lt;urls&gt;&lt;related-urls&gt;&lt;url&gt;https://www.ncbi.nlm.nih.gov/pubmed/33893922&lt;/url&gt;&lt;/related-urls&gt;&lt;/urls&gt;&lt;custom2&gt;PMC8065311&lt;/custom2&gt;&lt;electronic-resource-num&gt;10.1007/s10654-021-00743-7&lt;/electronic-resource-num&gt;&lt;/record&gt;&lt;/Cite&gt;&lt;/EndNote&gt;</w:instrText>
      </w:r>
      <w:r w:rsidR="005C50B1" w:rsidRPr="004F318D">
        <w:rPr>
          <w:rFonts w:ascii="Arial" w:hAnsi="Arial" w:cs="Arial"/>
          <w:sz w:val="22"/>
          <w:szCs w:val="22"/>
        </w:rPr>
        <w:fldChar w:fldCharType="separate"/>
      </w:r>
      <w:r w:rsidR="005C50B1" w:rsidRPr="004F318D">
        <w:rPr>
          <w:rFonts w:ascii="Arial" w:hAnsi="Arial" w:cs="Arial"/>
          <w:noProof/>
          <w:sz w:val="22"/>
          <w:szCs w:val="22"/>
          <w:vertAlign w:val="superscript"/>
        </w:rPr>
        <w:t>1</w:t>
      </w:r>
      <w:r w:rsidR="005C50B1" w:rsidRPr="004F318D">
        <w:rPr>
          <w:rFonts w:ascii="Arial" w:hAnsi="Arial" w:cs="Arial"/>
          <w:sz w:val="22"/>
          <w:szCs w:val="22"/>
        </w:rPr>
        <w:fldChar w:fldCharType="end"/>
      </w:r>
      <w:r w:rsidR="005C50B1" w:rsidRPr="004F318D">
        <w:rPr>
          <w:rFonts w:ascii="Arial" w:hAnsi="Arial" w:cs="Arial"/>
          <w:sz w:val="22"/>
          <w:szCs w:val="22"/>
        </w:rPr>
        <w:t xml:space="preserve"> in resurveys of samples of up to 30,00 individuals in UK Biobank, cognitive function scores (r=0.63, p&lt;0.001, N=9689) have </w:t>
      </w:r>
      <w:r w:rsidR="005C50B1">
        <w:rPr>
          <w:rFonts w:ascii="Arial" w:hAnsi="Arial" w:cs="Arial"/>
          <w:sz w:val="22"/>
          <w:szCs w:val="22"/>
        </w:rPr>
        <w:t>comparable</w:t>
      </w:r>
      <w:r w:rsidR="005C50B1" w:rsidRPr="004F318D">
        <w:rPr>
          <w:rFonts w:ascii="Arial" w:hAnsi="Arial" w:cs="Arial"/>
          <w:sz w:val="22"/>
          <w:szCs w:val="22"/>
        </w:rPr>
        <w:t xml:space="preserve"> test-retest correlation coefficients compared with cigarette smoking (0.60, p&lt;0.001, N=31,037), blood pressure (0.65, p&lt;0.001, N=19,772), and diabetes (r=0.63, P&lt;0.001, N= 31,037).  </w:t>
      </w:r>
      <w:r w:rsidR="005C50B1">
        <w:rPr>
          <w:rFonts w:ascii="Arial" w:hAnsi="Arial" w:cs="Arial"/>
          <w:sz w:val="22"/>
          <w:szCs w:val="22"/>
        </w:rPr>
        <w:t>Additionally, a</w:t>
      </w:r>
      <w:r w:rsidR="005C50B1" w:rsidRPr="004F318D">
        <w:rPr>
          <w:rFonts w:ascii="Arial" w:hAnsi="Arial" w:cs="Arial"/>
          <w:sz w:val="22"/>
          <w:szCs w:val="22"/>
        </w:rPr>
        <w:t>s has been demonstrated empirically,</w:t>
      </w:r>
      <w:r w:rsidR="005C50B1" w:rsidRPr="004F318D">
        <w:rPr>
          <w:rFonts w:ascii="Arial" w:hAnsi="Arial" w:cs="Arial"/>
          <w:sz w:val="22"/>
          <w:szCs w:val="22"/>
        </w:rPr>
        <w:fldChar w:fldCharType="begin">
          <w:fldData xml:space="preserve">PEVuZE5vdGU+PENpdGU+PEF1dGhvcj5DbGFya2U8L0F1dGhvcj48WWVhcj4xOTk5PC9ZZWFyPjxS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</w:fldData>
        </w:fldChar>
      </w:r>
      <w:r w:rsidR="005C50B1" w:rsidRPr="004F318D">
        <w:rPr>
          <w:rFonts w:ascii="Arial" w:hAnsi="Arial" w:cs="Arial"/>
          <w:sz w:val="22"/>
          <w:szCs w:val="22"/>
        </w:rPr>
        <w:instrText xml:space="preserve"> ADDIN EN.CITE </w:instrText>
      </w:r>
      <w:r w:rsidR="005C50B1" w:rsidRPr="004F318D">
        <w:rPr>
          <w:rFonts w:ascii="Arial" w:hAnsi="Arial" w:cs="Arial"/>
          <w:sz w:val="22"/>
          <w:szCs w:val="22"/>
        </w:rPr>
        <w:fldChar w:fldCharType="begin">
          <w:fldData xml:space="preserve">PEVuZE5vdGU+PENpdGU+PEF1dGhvcj5DbGFya2U8L0F1dGhvcj48WWVhcj4xOTk5PC9ZZWFyPjxS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</w:fldData>
        </w:fldChar>
      </w:r>
      <w:r w:rsidR="005C50B1" w:rsidRPr="004F318D">
        <w:rPr>
          <w:rFonts w:ascii="Arial" w:hAnsi="Arial" w:cs="Arial"/>
          <w:sz w:val="22"/>
          <w:szCs w:val="22"/>
        </w:rPr>
        <w:instrText xml:space="preserve"> ADDIN EN.CITE.DATA </w:instrText>
      </w:r>
      <w:r w:rsidR="005C50B1" w:rsidRPr="004F318D">
        <w:rPr>
          <w:rFonts w:ascii="Arial" w:hAnsi="Arial" w:cs="Arial"/>
          <w:sz w:val="22"/>
          <w:szCs w:val="22"/>
        </w:rPr>
      </w:r>
      <w:r w:rsidR="005C50B1" w:rsidRPr="004F318D">
        <w:rPr>
          <w:rFonts w:ascii="Arial" w:hAnsi="Arial" w:cs="Arial"/>
          <w:sz w:val="22"/>
          <w:szCs w:val="22"/>
        </w:rPr>
        <w:fldChar w:fldCharType="end"/>
      </w:r>
      <w:r w:rsidR="005C50B1" w:rsidRPr="004F318D">
        <w:rPr>
          <w:rFonts w:ascii="Arial" w:hAnsi="Arial" w:cs="Arial"/>
          <w:sz w:val="22"/>
          <w:szCs w:val="22"/>
        </w:rPr>
      </w:r>
      <w:r w:rsidR="005C50B1" w:rsidRPr="004F318D">
        <w:rPr>
          <w:rFonts w:ascii="Arial" w:hAnsi="Arial" w:cs="Arial"/>
          <w:sz w:val="22"/>
          <w:szCs w:val="22"/>
        </w:rPr>
        <w:fldChar w:fldCharType="separate"/>
      </w:r>
      <w:r w:rsidR="005C50B1" w:rsidRPr="004F318D">
        <w:rPr>
          <w:rFonts w:ascii="Arial" w:hAnsi="Arial" w:cs="Arial"/>
          <w:noProof/>
          <w:sz w:val="22"/>
          <w:szCs w:val="22"/>
          <w:vertAlign w:val="superscript"/>
        </w:rPr>
        <w:t>2</w:t>
      </w:r>
      <w:r w:rsidR="005C50B1" w:rsidRPr="004F318D">
        <w:rPr>
          <w:rFonts w:ascii="Arial" w:hAnsi="Arial" w:cs="Arial"/>
          <w:sz w:val="22"/>
          <w:szCs w:val="22"/>
        </w:rPr>
        <w:fldChar w:fldCharType="end"/>
      </w:r>
      <w:r w:rsidR="005C50B1" w:rsidRPr="004F318D">
        <w:rPr>
          <w:rFonts w:ascii="Arial" w:hAnsi="Arial" w:cs="Arial"/>
          <w:sz w:val="22"/>
          <w:szCs w:val="22"/>
        </w:rPr>
        <w:t xml:space="preserve"> this order </w:t>
      </w:r>
      <w:r w:rsidR="005C50B1">
        <w:rPr>
          <w:rFonts w:ascii="Arial" w:hAnsi="Arial" w:cs="Arial"/>
          <w:sz w:val="22"/>
          <w:szCs w:val="22"/>
        </w:rPr>
        <w:t>of</w:t>
      </w:r>
      <w:r w:rsidR="005C50B1" w:rsidRPr="004F318D">
        <w:rPr>
          <w:rFonts w:ascii="Arial" w:hAnsi="Arial" w:cs="Arial"/>
          <w:sz w:val="22"/>
          <w:szCs w:val="22"/>
        </w:rPr>
        <w:t xml:space="preserve"> correlation may result in regression dilution that is likely to lead to underestimation of risk factor association</w:t>
      </w:r>
      <w:r w:rsidR="005C50B1">
        <w:rPr>
          <w:rFonts w:ascii="Arial" w:hAnsi="Arial" w:cs="Arial"/>
          <w:sz w:val="22"/>
          <w:szCs w:val="22"/>
        </w:rPr>
        <w:t>s</w:t>
      </w:r>
      <w:r w:rsidR="005C50B1" w:rsidRPr="004F318D">
        <w:rPr>
          <w:rFonts w:ascii="Arial" w:hAnsi="Arial" w:cs="Arial"/>
          <w:sz w:val="22"/>
          <w:szCs w:val="22"/>
        </w:rPr>
        <w:t>.</w:t>
      </w:r>
    </w:p>
    <w:p w14:paraId="4DF2094A" w14:textId="77777777" w:rsidR="005C50B1" w:rsidRPr="00BD6D8E" w:rsidRDefault="005C50B1" w:rsidP="00BD6D8E">
      <w:pPr>
        <w:spacing w:line="240" w:lineRule="auto"/>
        <w:rPr>
          <w:rFonts w:ascii="Arial" w:hAnsi="Arial" w:cs="Arial"/>
          <w:iCs/>
          <w:sz w:val="22"/>
          <w:szCs w:val="22"/>
        </w:rPr>
      </w:pPr>
    </w:p>
    <w:p w14:paraId="320D83A5"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lastRenderedPageBreak/>
        <w:t xml:space="preserve">Lines 204-205: The hesitant were also less likely to carry an array of somatic morbidities and be shielding or live with someone who was. (This sentence confused me. Are you saying that the less educated are healthier than the educated participants? Your article is arguing that the less educated are hesitant to be vaccinated, so this sentence contradicts </w:t>
      </w:r>
      <w:proofErr w:type="gramStart"/>
      <w:r w:rsidRPr="00BD6D8E">
        <w:rPr>
          <w:rFonts w:ascii="Arial" w:hAnsi="Arial" w:cs="Arial"/>
          <w:iCs/>
          <w:sz w:val="22"/>
          <w:szCs w:val="22"/>
        </w:rPr>
        <w:t>you</w:t>
      </w:r>
      <w:proofErr w:type="gramEnd"/>
      <w:r w:rsidRPr="00BD6D8E">
        <w:rPr>
          <w:rFonts w:ascii="Arial" w:hAnsi="Arial" w:cs="Arial"/>
          <w:iCs/>
          <w:sz w:val="22"/>
          <w:szCs w:val="22"/>
        </w:rPr>
        <w:t xml:space="preserve"> hypothesis.) </w:t>
      </w:r>
    </w:p>
    <w:p w14:paraId="4B802ED4" w14:textId="67C81D48" w:rsidR="00BD6D8E" w:rsidRDefault="005C50B1"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sidR="00C1531A">
        <w:rPr>
          <w:rFonts w:ascii="Arial" w:hAnsi="Arial" w:cs="Arial"/>
          <w:iCs/>
          <w:sz w:val="22"/>
          <w:szCs w:val="22"/>
        </w:rPr>
        <w:t xml:space="preserve">This was simply a commentary on the results in table 1.  People who are vaccine hesitant were less likely to have an existing illness or having to shield because of one. </w:t>
      </w:r>
    </w:p>
    <w:p w14:paraId="37805D5C" w14:textId="77777777" w:rsidR="005C50B1" w:rsidRPr="00BD6D8E" w:rsidRDefault="005C50B1" w:rsidP="00BD6D8E">
      <w:pPr>
        <w:spacing w:line="240" w:lineRule="auto"/>
        <w:rPr>
          <w:rFonts w:ascii="Arial" w:hAnsi="Arial" w:cs="Arial"/>
          <w:iCs/>
          <w:sz w:val="22"/>
          <w:szCs w:val="22"/>
        </w:rPr>
      </w:pPr>
    </w:p>
    <w:p w14:paraId="0F915C5A" w14:textId="77777777" w:rsidR="00BD6D8E" w:rsidRP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It would been nice to see if prior medical encounters, religion, or mistrust impacted vaccination hesitancy. Additionally, it would be a great recommendation to conduct the same study on males of the same age group. Furthermore, consider expanding ethnicity beyond white and non-white. History of grossly falsified research has caused many to reconsider their stands on vaccines. </w:t>
      </w:r>
    </w:p>
    <w:p w14:paraId="56909A4C" w14:textId="4DDE431A" w:rsidR="00BD6D8E" w:rsidRDefault="000E5A91"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Pr>
          <w:rFonts w:ascii="Arial" w:hAnsi="Arial" w:cs="Arial"/>
          <w:iCs/>
          <w:sz w:val="22"/>
          <w:szCs w:val="22"/>
        </w:rPr>
        <w:t xml:space="preserve">We agree that there might be value in exploring other predictors of vaccine hesitancy and this has been done by other research groups using the present </w:t>
      </w:r>
      <w:proofErr w:type="gramStart"/>
      <w:r>
        <w:rPr>
          <w:rFonts w:ascii="Arial" w:hAnsi="Arial" w:cs="Arial"/>
          <w:iCs/>
          <w:sz w:val="22"/>
          <w:szCs w:val="22"/>
        </w:rPr>
        <w:t>dataset.[</w:t>
      </w:r>
      <w:proofErr w:type="gramEnd"/>
      <w:r w:rsidRPr="000E5A91">
        <w:rPr>
          <w:rFonts w:ascii="Arial" w:hAnsi="Arial" w:cs="Arial"/>
          <w:iCs/>
          <w:sz w:val="22"/>
          <w:szCs w:val="22"/>
          <w:highlight w:val="yellow"/>
        </w:rPr>
        <w:t>ref</w:t>
      </w:r>
      <w:r>
        <w:rPr>
          <w:rFonts w:ascii="Arial" w:hAnsi="Arial" w:cs="Arial"/>
          <w:iCs/>
          <w:sz w:val="22"/>
          <w:szCs w:val="22"/>
        </w:rPr>
        <w:t>] This includes ethnicity where considerable variation across the groups was apparet.[</w:t>
      </w:r>
      <w:r w:rsidRPr="000E5A91">
        <w:rPr>
          <w:rFonts w:ascii="Arial" w:hAnsi="Arial" w:cs="Arial"/>
          <w:iCs/>
          <w:sz w:val="22"/>
          <w:szCs w:val="22"/>
          <w:highlight w:val="yellow"/>
        </w:rPr>
        <w:t>ref</w:t>
      </w:r>
      <w:r>
        <w:rPr>
          <w:rFonts w:ascii="Arial" w:hAnsi="Arial" w:cs="Arial"/>
          <w:iCs/>
          <w:sz w:val="22"/>
          <w:szCs w:val="22"/>
        </w:rPr>
        <w:t xml:space="preserve">]  Just as there is value is using an expansive definition of ethnicity, we also feel that there is much to be gained by expanding work beyond men of a particular age.  </w:t>
      </w:r>
    </w:p>
    <w:p w14:paraId="4481F816" w14:textId="77777777" w:rsidR="000E5A91" w:rsidRPr="00BD6D8E" w:rsidRDefault="000E5A91" w:rsidP="00BD6D8E">
      <w:pPr>
        <w:spacing w:line="240" w:lineRule="auto"/>
        <w:rPr>
          <w:rFonts w:ascii="Arial" w:hAnsi="Arial" w:cs="Arial"/>
          <w:iCs/>
          <w:sz w:val="22"/>
          <w:szCs w:val="22"/>
        </w:rPr>
      </w:pPr>
    </w:p>
    <w:p w14:paraId="047C38E5" w14:textId="559B94E5" w:rsidR="00BD6D8E" w:rsidRDefault="00BD6D8E" w:rsidP="00BD6D8E">
      <w:pPr>
        <w:spacing w:line="240" w:lineRule="auto"/>
        <w:rPr>
          <w:rFonts w:ascii="Arial" w:hAnsi="Arial" w:cs="Arial"/>
          <w:iCs/>
          <w:sz w:val="22"/>
          <w:szCs w:val="22"/>
        </w:rPr>
      </w:pPr>
      <w:r w:rsidRPr="00BD6D8E">
        <w:rPr>
          <w:rFonts w:ascii="Arial" w:hAnsi="Arial" w:cs="Arial"/>
          <w:iCs/>
          <w:sz w:val="22"/>
          <w:szCs w:val="22"/>
        </w:rPr>
        <w:t xml:space="preserve">I look forward to reading the final product. </w:t>
      </w:r>
    </w:p>
    <w:p w14:paraId="4CABEF08" w14:textId="552B8A0E" w:rsidR="000E5A91" w:rsidRPr="00BD6D8E" w:rsidRDefault="000E5A91" w:rsidP="00BD6D8E">
      <w:pPr>
        <w:spacing w:line="240" w:lineRule="auto"/>
        <w:rPr>
          <w:rFonts w:ascii="Arial" w:hAnsi="Arial" w:cs="Arial"/>
          <w:iCs/>
          <w:sz w:val="22"/>
          <w:szCs w:val="22"/>
        </w:rPr>
      </w:pPr>
      <w:r w:rsidRPr="00986818">
        <w:rPr>
          <w:rFonts w:ascii="Arial" w:hAnsi="Arial" w:cs="Arial"/>
          <w:b/>
          <w:bCs/>
          <w:iCs/>
          <w:sz w:val="22"/>
          <w:szCs w:val="22"/>
        </w:rPr>
        <w:t>Our response:</w:t>
      </w:r>
      <w:r w:rsidRPr="00986818">
        <w:rPr>
          <w:rFonts w:ascii="Arial" w:hAnsi="Arial" w:cs="Arial"/>
          <w:iCs/>
          <w:sz w:val="22"/>
          <w:szCs w:val="22"/>
        </w:rPr>
        <w:t xml:space="preserve">  </w:t>
      </w:r>
      <w:r>
        <w:rPr>
          <w:rFonts w:ascii="Arial" w:hAnsi="Arial" w:cs="Arial"/>
          <w:iCs/>
          <w:sz w:val="22"/>
          <w:szCs w:val="22"/>
        </w:rPr>
        <w:t xml:space="preserve">Thank you for </w:t>
      </w:r>
      <w:r w:rsidR="005C50B1">
        <w:rPr>
          <w:rFonts w:ascii="Arial" w:hAnsi="Arial" w:cs="Arial"/>
          <w:iCs/>
          <w:sz w:val="22"/>
          <w:szCs w:val="22"/>
        </w:rPr>
        <w:t>your</w:t>
      </w:r>
      <w:r>
        <w:rPr>
          <w:rFonts w:ascii="Arial" w:hAnsi="Arial" w:cs="Arial"/>
          <w:iCs/>
          <w:sz w:val="22"/>
          <w:szCs w:val="22"/>
        </w:rPr>
        <w:t xml:space="preserve"> interest. </w:t>
      </w:r>
    </w:p>
    <w:p w14:paraId="5EAC71E8" w14:textId="77777777" w:rsidR="002B108E" w:rsidRPr="005F4FB7" w:rsidRDefault="002B108E" w:rsidP="002B108E">
      <w:pPr>
        <w:spacing w:line="240" w:lineRule="auto"/>
        <w:rPr>
          <w:rFonts w:ascii="Arial" w:hAnsi="Arial" w:cs="Arial"/>
          <w:i/>
          <w:sz w:val="22"/>
          <w:szCs w:val="22"/>
        </w:rPr>
      </w:pPr>
    </w:p>
    <w:p w14:paraId="76590820" w14:textId="77777777" w:rsidR="00B23ADE" w:rsidRPr="005F4FB7" w:rsidRDefault="00B23ADE" w:rsidP="00DC62ED">
      <w:pPr>
        <w:spacing w:line="240" w:lineRule="auto"/>
        <w:rPr>
          <w:rFonts w:ascii="Arial" w:hAnsi="Arial" w:cs="Arial"/>
          <w:sz w:val="22"/>
          <w:szCs w:val="22"/>
        </w:rPr>
      </w:pPr>
    </w:p>
    <w:p w14:paraId="43500426" w14:textId="77777777" w:rsidR="005C50B1" w:rsidRDefault="005C50B1" w:rsidP="00DC62ED">
      <w:pPr>
        <w:spacing w:line="240" w:lineRule="auto"/>
        <w:rPr>
          <w:rFonts w:ascii="Arial" w:hAnsi="Arial" w:cs="Arial"/>
          <w:sz w:val="22"/>
          <w:szCs w:val="22"/>
        </w:rPr>
      </w:pPr>
    </w:p>
    <w:p w14:paraId="17BEABF9" w14:textId="77777777" w:rsidR="005C50B1" w:rsidRDefault="005C50B1" w:rsidP="00DC62ED">
      <w:pPr>
        <w:spacing w:line="240" w:lineRule="auto"/>
        <w:rPr>
          <w:rFonts w:ascii="Arial" w:hAnsi="Arial" w:cs="Arial"/>
          <w:sz w:val="22"/>
          <w:szCs w:val="22"/>
        </w:rPr>
      </w:pPr>
    </w:p>
    <w:p w14:paraId="1EBC6B3E" w14:textId="77777777" w:rsidR="00565BD1" w:rsidRPr="00565BD1" w:rsidRDefault="005C50B1" w:rsidP="00565BD1">
      <w:pPr>
        <w:pStyle w:val="EndNoteBibliographyTitle"/>
        <w:rPr>
          <w:b/>
        </w:rPr>
      </w:pPr>
      <w:r>
        <w:fldChar w:fldCharType="begin"/>
      </w:r>
      <w:r>
        <w:instrText xml:space="preserve"> ADDIN EN.REFLIST </w:instrText>
      </w:r>
      <w:r>
        <w:fldChar w:fldCharType="separate"/>
      </w:r>
      <w:r w:rsidR="00565BD1" w:rsidRPr="00565BD1">
        <w:rPr>
          <w:b/>
        </w:rPr>
        <w:t>References</w:t>
      </w:r>
    </w:p>
    <w:p w14:paraId="4CA0D006" w14:textId="77777777" w:rsidR="00565BD1" w:rsidRPr="00565BD1" w:rsidRDefault="00565BD1" w:rsidP="00565BD1">
      <w:pPr>
        <w:pStyle w:val="EndNoteBibliographyTitle"/>
        <w:rPr>
          <w:b/>
        </w:rPr>
      </w:pPr>
    </w:p>
    <w:p w14:paraId="7B784F26" w14:textId="77777777" w:rsidR="00565BD1" w:rsidRPr="00565BD1" w:rsidRDefault="00565BD1" w:rsidP="00565BD1">
      <w:pPr>
        <w:pStyle w:val="EndNoteBibliography"/>
        <w:ind w:left="720" w:hanging="720"/>
      </w:pPr>
      <w:r w:rsidRPr="00565BD1">
        <w:t>1.</w:t>
      </w:r>
      <w:r w:rsidRPr="00565BD1">
        <w:tab/>
        <w:t xml:space="preserve">Batty GD, Deary IJ, Gale CR. Pre-pandemic cognitive function and COVID-19 mortality: prospective cohort study. </w:t>
      </w:r>
      <w:r w:rsidRPr="00565BD1">
        <w:rPr>
          <w:i/>
        </w:rPr>
        <w:t xml:space="preserve">Eur J Epidemiol. </w:t>
      </w:r>
      <w:r w:rsidRPr="00565BD1">
        <w:t>2021.</w:t>
      </w:r>
    </w:p>
    <w:p w14:paraId="218C9ED3" w14:textId="77777777" w:rsidR="00565BD1" w:rsidRPr="00565BD1" w:rsidRDefault="00565BD1" w:rsidP="00565BD1">
      <w:pPr>
        <w:pStyle w:val="EndNoteBibliography"/>
        <w:ind w:left="720" w:hanging="720"/>
      </w:pPr>
      <w:r w:rsidRPr="00565BD1">
        <w:t>2.</w:t>
      </w:r>
      <w:r w:rsidRPr="00565BD1">
        <w:tab/>
        <w:t xml:space="preserve">Clarke R, Shipley M, Lewington S, et al. Underestimation of risk associations due to regression dilution in long-term follow-up of prospective studies. </w:t>
      </w:r>
      <w:r w:rsidRPr="00565BD1">
        <w:rPr>
          <w:i/>
        </w:rPr>
        <w:t xml:space="preserve">Am J Epidemiol. </w:t>
      </w:r>
      <w:r w:rsidRPr="00565BD1">
        <w:t>1999;150(4):341-353.</w:t>
      </w:r>
    </w:p>
    <w:p w14:paraId="326F6AF4" w14:textId="68D3D483" w:rsidR="00B23ADE" w:rsidRPr="005F4FB7" w:rsidRDefault="005C50B1" w:rsidP="00DC62ED">
      <w:pPr>
        <w:spacing w:line="240" w:lineRule="auto"/>
        <w:rPr>
          <w:rFonts w:ascii="Arial" w:hAnsi="Arial" w:cs="Arial"/>
          <w:sz w:val="22"/>
          <w:szCs w:val="22"/>
        </w:rPr>
      </w:pPr>
      <w:r>
        <w:rPr>
          <w:rFonts w:ascii="Arial" w:hAnsi="Arial" w:cs="Arial"/>
          <w:sz w:val="22"/>
          <w:szCs w:val="22"/>
        </w:rPr>
        <w:fldChar w:fldCharType="end"/>
      </w:r>
    </w:p>
    <w:sectPr w:rsidR="00B23ADE" w:rsidRPr="005F4FB7" w:rsidSect="00C94508">
      <w:footerReference w:type="default" r:id="rId10"/>
      <w:footerReference w:type="first" r:id="rId11"/>
      <w:pgSz w:w="11900" w:h="16840"/>
      <w:pgMar w:top="1134"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58DB" w14:textId="77777777" w:rsidR="00AE2EA9" w:rsidRDefault="00AE2EA9" w:rsidP="00DA4ABB">
      <w:r>
        <w:separator/>
      </w:r>
    </w:p>
  </w:endnote>
  <w:endnote w:type="continuationSeparator" w:id="0">
    <w:p w14:paraId="3DFBBF9F" w14:textId="77777777" w:rsidR="00AE2EA9" w:rsidRDefault="00AE2EA9"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444054"/>
      <w:docPartObj>
        <w:docPartGallery w:val="Page Numbers (Bottom of Page)"/>
        <w:docPartUnique/>
      </w:docPartObj>
    </w:sdtPr>
    <w:sdtEndPr>
      <w:rPr>
        <w:noProof/>
      </w:rPr>
    </w:sdtEndPr>
    <w:sdtContent>
      <w:p w14:paraId="5E0BBD85" w14:textId="0685217B" w:rsidR="00D70B3D" w:rsidRDefault="00D70B3D" w:rsidP="00511962">
        <w:pPr>
          <w:pStyle w:val="Footer"/>
          <w:jc w:val="center"/>
        </w:pPr>
        <w:r>
          <w:fldChar w:fldCharType="begin"/>
        </w:r>
        <w:r>
          <w:instrText xml:space="preserve"> PAGE   \* MERGEFORMAT </w:instrText>
        </w:r>
        <w:r>
          <w:fldChar w:fldCharType="separate"/>
        </w:r>
        <w:r w:rsidR="002F2232">
          <w:rPr>
            <w:noProof/>
          </w:rPr>
          <w:t>2</w:t>
        </w:r>
        <w:r>
          <w:rPr>
            <w:noProof/>
          </w:rPr>
          <w:fldChar w:fldCharType="end"/>
        </w:r>
      </w:p>
    </w:sdtContent>
  </w:sdt>
  <w:p w14:paraId="0891B2B6" w14:textId="77777777" w:rsidR="00D70B3D" w:rsidRDefault="00D70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F4D8" w14:textId="23DAECF7" w:rsidR="00D70B3D" w:rsidRPr="00662EB6" w:rsidRDefault="00D70B3D" w:rsidP="00E9426B">
    <w:pPr>
      <w:pStyle w:val="Footer"/>
      <w:spacing w:line="240" w:lineRule="auto"/>
      <w:jc w:val="center"/>
      <w:rPr>
        <w:i/>
      </w:rPr>
    </w:pPr>
    <w:r w:rsidRPr="00662EB6">
      <w:rPr>
        <w:i/>
      </w:rPr>
      <w:t xml:space="preserve">Department of Epidemiology &amp; Public Health, </w:t>
    </w:r>
    <w:r w:rsidR="0096693D" w:rsidRPr="00662EB6">
      <w:rPr>
        <w:i/>
      </w:rPr>
      <w:t xml:space="preserve">University College London, </w:t>
    </w:r>
    <w:r w:rsidRPr="00662EB6">
      <w:rPr>
        <w:i/>
      </w:rPr>
      <w:t>1-19 Torrington Place, London, WC1E 6BT, UK.</w:t>
    </w:r>
  </w:p>
  <w:p w14:paraId="42BDC5F6" w14:textId="565CDEC6" w:rsidR="00D70B3D" w:rsidRPr="00662EB6" w:rsidRDefault="00D70B3D" w:rsidP="00E9426B">
    <w:pPr>
      <w:pStyle w:val="Footer"/>
      <w:spacing w:line="240" w:lineRule="auto"/>
      <w:jc w:val="center"/>
      <w:rPr>
        <w:i/>
      </w:rPr>
    </w:pPr>
    <w:r w:rsidRPr="00662EB6">
      <w:rPr>
        <w:i/>
      </w:rPr>
      <w:t>E. david.batty@uc</w:t>
    </w:r>
    <w:r>
      <w:rPr>
        <w:i/>
      </w:rPr>
      <w:t xml:space="preserve">l.ac.uk, T. </w:t>
    </w:r>
    <w:r w:rsidRPr="004C5227">
      <w:rPr>
        <w:i/>
      </w:rPr>
      <w:t>+ 44 20 3108 3149</w:t>
    </w:r>
  </w:p>
  <w:p w14:paraId="7B60CCA4" w14:textId="77777777" w:rsidR="00D70B3D" w:rsidRDefault="00D70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3160" w14:textId="77777777" w:rsidR="00AE2EA9" w:rsidRDefault="00AE2EA9" w:rsidP="00DA4ABB">
      <w:r>
        <w:separator/>
      </w:r>
    </w:p>
  </w:footnote>
  <w:footnote w:type="continuationSeparator" w:id="0">
    <w:p w14:paraId="1994B5F7" w14:textId="77777777" w:rsidR="00AE2EA9" w:rsidRDefault="00AE2EA9" w:rsidP="00DA4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F08"/>
    <w:multiLevelType w:val="hybridMultilevel"/>
    <w:tmpl w:val="88465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BC39BA"/>
    <w:multiLevelType w:val="hybridMultilevel"/>
    <w:tmpl w:val="9556B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3D7EAB"/>
    <w:multiLevelType w:val="hybridMultilevel"/>
    <w:tmpl w:val="6FBCD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241DBC"/>
    <w:multiLevelType w:val="hybridMultilevel"/>
    <w:tmpl w:val="DA9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63076"/>
    <w:multiLevelType w:val="hybridMultilevel"/>
    <w:tmpl w:val="C6982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0"/>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6604&lt;/item&gt;&lt;item&gt;8579&lt;/item&gt;&lt;/record-ids&gt;&lt;/item&gt;&lt;/Libraries&gt;"/>
    <w:docVar w:name="OpenInPublishingView" w:val="0"/>
    <w:docVar w:name="REFMGR.InstantFormat" w:val="&lt;ENInstantFormat&gt;&lt;Enabled&gt;1&lt;/Enabled&gt;&lt;ScanUnformatted&gt;1&lt;/ScanUnformatted&gt;&lt;ScanChanges&gt;1&lt;/ScanChanges&gt;&lt;/ENInstantFormat&gt;"/>
    <w:docVar w:name="REFMGR.Layout" w:val="&lt;ENLayout&gt;&lt;Style&gt;British Medical Journal&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0&lt;/HangingIndent&gt;&lt;LineSpacing&gt;0&lt;/LineSpacing&gt;&lt;SpaceAfter&gt;0&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main-20130611&lt;/item&gt;&lt;/Libraries&gt;&lt;/ENLibraries&gt;"/>
  </w:docVars>
  <w:rsids>
    <w:rsidRoot w:val="00DA4ABB"/>
    <w:rsid w:val="0000036B"/>
    <w:rsid w:val="000046E0"/>
    <w:rsid w:val="00014E17"/>
    <w:rsid w:val="000204D6"/>
    <w:rsid w:val="00030261"/>
    <w:rsid w:val="000329D4"/>
    <w:rsid w:val="00035260"/>
    <w:rsid w:val="00041ED0"/>
    <w:rsid w:val="00042DA1"/>
    <w:rsid w:val="00043506"/>
    <w:rsid w:val="00043BDC"/>
    <w:rsid w:val="000452E8"/>
    <w:rsid w:val="00047214"/>
    <w:rsid w:val="00053CB0"/>
    <w:rsid w:val="00056891"/>
    <w:rsid w:val="00056C76"/>
    <w:rsid w:val="000601AE"/>
    <w:rsid w:val="00061E18"/>
    <w:rsid w:val="00074057"/>
    <w:rsid w:val="000805F3"/>
    <w:rsid w:val="00085F28"/>
    <w:rsid w:val="000928C6"/>
    <w:rsid w:val="00092EE3"/>
    <w:rsid w:val="000952A0"/>
    <w:rsid w:val="00096833"/>
    <w:rsid w:val="000A0292"/>
    <w:rsid w:val="000A4C27"/>
    <w:rsid w:val="000B0A66"/>
    <w:rsid w:val="000B557F"/>
    <w:rsid w:val="000C10DA"/>
    <w:rsid w:val="000C25C0"/>
    <w:rsid w:val="000C6368"/>
    <w:rsid w:val="000D1585"/>
    <w:rsid w:val="000E2A58"/>
    <w:rsid w:val="000E2E6D"/>
    <w:rsid w:val="000E5A91"/>
    <w:rsid w:val="000F11D6"/>
    <w:rsid w:val="000F5B50"/>
    <w:rsid w:val="001011FE"/>
    <w:rsid w:val="00102C5C"/>
    <w:rsid w:val="001148C9"/>
    <w:rsid w:val="00130D73"/>
    <w:rsid w:val="0013400C"/>
    <w:rsid w:val="00140D81"/>
    <w:rsid w:val="001416E6"/>
    <w:rsid w:val="00145DFE"/>
    <w:rsid w:val="00146228"/>
    <w:rsid w:val="00146C6D"/>
    <w:rsid w:val="001501A2"/>
    <w:rsid w:val="00152187"/>
    <w:rsid w:val="00155D18"/>
    <w:rsid w:val="00181DDE"/>
    <w:rsid w:val="001864BE"/>
    <w:rsid w:val="00186889"/>
    <w:rsid w:val="00194DF0"/>
    <w:rsid w:val="00197F34"/>
    <w:rsid w:val="001A206A"/>
    <w:rsid w:val="001A4DE4"/>
    <w:rsid w:val="001A66C1"/>
    <w:rsid w:val="001A74A8"/>
    <w:rsid w:val="001B5547"/>
    <w:rsid w:val="001B5BC8"/>
    <w:rsid w:val="001C01C9"/>
    <w:rsid w:val="001C09DF"/>
    <w:rsid w:val="001C3894"/>
    <w:rsid w:val="001D043A"/>
    <w:rsid w:val="001E175B"/>
    <w:rsid w:val="001E4538"/>
    <w:rsid w:val="001F35C1"/>
    <w:rsid w:val="001F3CA5"/>
    <w:rsid w:val="001F7A52"/>
    <w:rsid w:val="0020042D"/>
    <w:rsid w:val="0020375A"/>
    <w:rsid w:val="00206EFD"/>
    <w:rsid w:val="00212527"/>
    <w:rsid w:val="00214EDE"/>
    <w:rsid w:val="00225318"/>
    <w:rsid w:val="0022626F"/>
    <w:rsid w:val="00230268"/>
    <w:rsid w:val="00231DFA"/>
    <w:rsid w:val="00231F5A"/>
    <w:rsid w:val="0023529F"/>
    <w:rsid w:val="00236DDC"/>
    <w:rsid w:val="00242008"/>
    <w:rsid w:val="00250A45"/>
    <w:rsid w:val="00253F34"/>
    <w:rsid w:val="00254591"/>
    <w:rsid w:val="00254AA1"/>
    <w:rsid w:val="00256C87"/>
    <w:rsid w:val="00270C21"/>
    <w:rsid w:val="00272B32"/>
    <w:rsid w:val="00273B00"/>
    <w:rsid w:val="00275EE2"/>
    <w:rsid w:val="0027653E"/>
    <w:rsid w:val="0028006B"/>
    <w:rsid w:val="00280F85"/>
    <w:rsid w:val="0028177B"/>
    <w:rsid w:val="002852F5"/>
    <w:rsid w:val="002870BB"/>
    <w:rsid w:val="00294AE7"/>
    <w:rsid w:val="00295AA5"/>
    <w:rsid w:val="00296654"/>
    <w:rsid w:val="00296EF6"/>
    <w:rsid w:val="002A07CF"/>
    <w:rsid w:val="002B108E"/>
    <w:rsid w:val="002B2DC8"/>
    <w:rsid w:val="002C3E39"/>
    <w:rsid w:val="002C563C"/>
    <w:rsid w:val="002D301E"/>
    <w:rsid w:val="002D6D34"/>
    <w:rsid w:val="002D7A24"/>
    <w:rsid w:val="002E050D"/>
    <w:rsid w:val="002F06D6"/>
    <w:rsid w:val="002F1405"/>
    <w:rsid w:val="002F2232"/>
    <w:rsid w:val="002F2563"/>
    <w:rsid w:val="002F4789"/>
    <w:rsid w:val="002F5524"/>
    <w:rsid w:val="00302EAC"/>
    <w:rsid w:val="00307C1C"/>
    <w:rsid w:val="00311B8B"/>
    <w:rsid w:val="003151B6"/>
    <w:rsid w:val="0032254F"/>
    <w:rsid w:val="00334EB3"/>
    <w:rsid w:val="00340280"/>
    <w:rsid w:val="00342FFF"/>
    <w:rsid w:val="00343011"/>
    <w:rsid w:val="003441C8"/>
    <w:rsid w:val="00361E2E"/>
    <w:rsid w:val="00365FC4"/>
    <w:rsid w:val="00367967"/>
    <w:rsid w:val="003742AF"/>
    <w:rsid w:val="003744A1"/>
    <w:rsid w:val="00377520"/>
    <w:rsid w:val="003818A8"/>
    <w:rsid w:val="00384977"/>
    <w:rsid w:val="00387AFC"/>
    <w:rsid w:val="00387B12"/>
    <w:rsid w:val="00387FF9"/>
    <w:rsid w:val="00393E4B"/>
    <w:rsid w:val="00394CD1"/>
    <w:rsid w:val="00395207"/>
    <w:rsid w:val="003C1C6F"/>
    <w:rsid w:val="003C4677"/>
    <w:rsid w:val="003D3D96"/>
    <w:rsid w:val="003D51BF"/>
    <w:rsid w:val="003D75B7"/>
    <w:rsid w:val="003E1D84"/>
    <w:rsid w:val="003E4A51"/>
    <w:rsid w:val="003E7365"/>
    <w:rsid w:val="003F054F"/>
    <w:rsid w:val="003F7C45"/>
    <w:rsid w:val="0040015E"/>
    <w:rsid w:val="00410ADA"/>
    <w:rsid w:val="00413588"/>
    <w:rsid w:val="00422152"/>
    <w:rsid w:val="0042353C"/>
    <w:rsid w:val="0042573E"/>
    <w:rsid w:val="00431EAC"/>
    <w:rsid w:val="00434B56"/>
    <w:rsid w:val="00434EB8"/>
    <w:rsid w:val="004579E6"/>
    <w:rsid w:val="004608CF"/>
    <w:rsid w:val="00461D62"/>
    <w:rsid w:val="004709C7"/>
    <w:rsid w:val="004711BC"/>
    <w:rsid w:val="00475D14"/>
    <w:rsid w:val="0047617D"/>
    <w:rsid w:val="004961EE"/>
    <w:rsid w:val="004A763F"/>
    <w:rsid w:val="004B0D5E"/>
    <w:rsid w:val="004C49A2"/>
    <w:rsid w:val="004C49D2"/>
    <w:rsid w:val="004C5227"/>
    <w:rsid w:val="004D26AB"/>
    <w:rsid w:val="004D40E9"/>
    <w:rsid w:val="004D4F9F"/>
    <w:rsid w:val="004D56A1"/>
    <w:rsid w:val="004D5E4F"/>
    <w:rsid w:val="004E52E0"/>
    <w:rsid w:val="004E68D7"/>
    <w:rsid w:val="004E76AB"/>
    <w:rsid w:val="004F3833"/>
    <w:rsid w:val="004F4175"/>
    <w:rsid w:val="00501DA4"/>
    <w:rsid w:val="00511962"/>
    <w:rsid w:val="00511D1B"/>
    <w:rsid w:val="005128E2"/>
    <w:rsid w:val="0053233C"/>
    <w:rsid w:val="00533532"/>
    <w:rsid w:val="00540119"/>
    <w:rsid w:val="00541EB3"/>
    <w:rsid w:val="00546750"/>
    <w:rsid w:val="005564CB"/>
    <w:rsid w:val="00565BD1"/>
    <w:rsid w:val="00567AE3"/>
    <w:rsid w:val="00576401"/>
    <w:rsid w:val="005771BE"/>
    <w:rsid w:val="0058372E"/>
    <w:rsid w:val="00587F2E"/>
    <w:rsid w:val="00590C00"/>
    <w:rsid w:val="005A2F24"/>
    <w:rsid w:val="005C1B96"/>
    <w:rsid w:val="005C2907"/>
    <w:rsid w:val="005C50B1"/>
    <w:rsid w:val="005C7B85"/>
    <w:rsid w:val="005D0655"/>
    <w:rsid w:val="005D0A11"/>
    <w:rsid w:val="005D47C4"/>
    <w:rsid w:val="005E404F"/>
    <w:rsid w:val="005E6FC3"/>
    <w:rsid w:val="005F05DD"/>
    <w:rsid w:val="005F2E59"/>
    <w:rsid w:val="005F4056"/>
    <w:rsid w:val="005F4840"/>
    <w:rsid w:val="005F4FB7"/>
    <w:rsid w:val="005F7136"/>
    <w:rsid w:val="0060052F"/>
    <w:rsid w:val="006009CD"/>
    <w:rsid w:val="00604E69"/>
    <w:rsid w:val="0061049E"/>
    <w:rsid w:val="006112C6"/>
    <w:rsid w:val="00627162"/>
    <w:rsid w:val="006309DB"/>
    <w:rsid w:val="00630A27"/>
    <w:rsid w:val="006313C4"/>
    <w:rsid w:val="00640A89"/>
    <w:rsid w:val="006524EC"/>
    <w:rsid w:val="006560D6"/>
    <w:rsid w:val="00662EB6"/>
    <w:rsid w:val="0066707A"/>
    <w:rsid w:val="00667575"/>
    <w:rsid w:val="006705A5"/>
    <w:rsid w:val="0067060F"/>
    <w:rsid w:val="00674A05"/>
    <w:rsid w:val="00675C13"/>
    <w:rsid w:val="00680DB2"/>
    <w:rsid w:val="00684590"/>
    <w:rsid w:val="006868F4"/>
    <w:rsid w:val="00693999"/>
    <w:rsid w:val="006944AA"/>
    <w:rsid w:val="006959D1"/>
    <w:rsid w:val="00695D4E"/>
    <w:rsid w:val="006973F2"/>
    <w:rsid w:val="006A1644"/>
    <w:rsid w:val="006A5D62"/>
    <w:rsid w:val="006B50DB"/>
    <w:rsid w:val="006C41D6"/>
    <w:rsid w:val="006C5390"/>
    <w:rsid w:val="006C5398"/>
    <w:rsid w:val="006C7071"/>
    <w:rsid w:val="006C79B0"/>
    <w:rsid w:val="006D1489"/>
    <w:rsid w:val="006D1D6B"/>
    <w:rsid w:val="006D452D"/>
    <w:rsid w:val="006D4CA3"/>
    <w:rsid w:val="006D71D7"/>
    <w:rsid w:val="006E0CD4"/>
    <w:rsid w:val="006E19EC"/>
    <w:rsid w:val="006E49BF"/>
    <w:rsid w:val="006E5639"/>
    <w:rsid w:val="006E77CA"/>
    <w:rsid w:val="006F0C38"/>
    <w:rsid w:val="006F1B88"/>
    <w:rsid w:val="00701725"/>
    <w:rsid w:val="00706221"/>
    <w:rsid w:val="00714E29"/>
    <w:rsid w:val="007155A3"/>
    <w:rsid w:val="00716DCA"/>
    <w:rsid w:val="00722A7B"/>
    <w:rsid w:val="00724B49"/>
    <w:rsid w:val="0072651B"/>
    <w:rsid w:val="00732F80"/>
    <w:rsid w:val="00743030"/>
    <w:rsid w:val="00744515"/>
    <w:rsid w:val="007454AB"/>
    <w:rsid w:val="007455B7"/>
    <w:rsid w:val="007458F4"/>
    <w:rsid w:val="007540D4"/>
    <w:rsid w:val="00755665"/>
    <w:rsid w:val="00757D4A"/>
    <w:rsid w:val="00761E4D"/>
    <w:rsid w:val="00770635"/>
    <w:rsid w:val="00775703"/>
    <w:rsid w:val="007766B3"/>
    <w:rsid w:val="007766F8"/>
    <w:rsid w:val="00776907"/>
    <w:rsid w:val="00780151"/>
    <w:rsid w:val="0078124E"/>
    <w:rsid w:val="007865FF"/>
    <w:rsid w:val="00795155"/>
    <w:rsid w:val="007965E2"/>
    <w:rsid w:val="007A28D8"/>
    <w:rsid w:val="007A454C"/>
    <w:rsid w:val="007B15C7"/>
    <w:rsid w:val="007B27E4"/>
    <w:rsid w:val="007B3574"/>
    <w:rsid w:val="007B7FA6"/>
    <w:rsid w:val="007C0AD4"/>
    <w:rsid w:val="007C222F"/>
    <w:rsid w:val="007C298A"/>
    <w:rsid w:val="007C3C33"/>
    <w:rsid w:val="007C6306"/>
    <w:rsid w:val="007C7EA4"/>
    <w:rsid w:val="007D1F12"/>
    <w:rsid w:val="007E013B"/>
    <w:rsid w:val="007E3D52"/>
    <w:rsid w:val="007E58C8"/>
    <w:rsid w:val="007E5BC9"/>
    <w:rsid w:val="007F09DF"/>
    <w:rsid w:val="007F19A8"/>
    <w:rsid w:val="007F5487"/>
    <w:rsid w:val="00800D5A"/>
    <w:rsid w:val="00803D09"/>
    <w:rsid w:val="0080693E"/>
    <w:rsid w:val="00810963"/>
    <w:rsid w:val="00811501"/>
    <w:rsid w:val="00814AA9"/>
    <w:rsid w:val="00815A4C"/>
    <w:rsid w:val="008164DF"/>
    <w:rsid w:val="0082033C"/>
    <w:rsid w:val="00822F1C"/>
    <w:rsid w:val="008242E2"/>
    <w:rsid w:val="008250AD"/>
    <w:rsid w:val="0083280B"/>
    <w:rsid w:val="00840F02"/>
    <w:rsid w:val="00841E78"/>
    <w:rsid w:val="00845466"/>
    <w:rsid w:val="008465FC"/>
    <w:rsid w:val="00847090"/>
    <w:rsid w:val="00851AE2"/>
    <w:rsid w:val="00852852"/>
    <w:rsid w:val="00854826"/>
    <w:rsid w:val="00854EFB"/>
    <w:rsid w:val="00865090"/>
    <w:rsid w:val="00874E55"/>
    <w:rsid w:val="0088441A"/>
    <w:rsid w:val="00886FCC"/>
    <w:rsid w:val="00895320"/>
    <w:rsid w:val="008A31F1"/>
    <w:rsid w:val="008A3E98"/>
    <w:rsid w:val="008A7907"/>
    <w:rsid w:val="008B754F"/>
    <w:rsid w:val="008C3407"/>
    <w:rsid w:val="008C43A0"/>
    <w:rsid w:val="008D216E"/>
    <w:rsid w:val="008D7995"/>
    <w:rsid w:val="008E2D7F"/>
    <w:rsid w:val="008E480F"/>
    <w:rsid w:val="008E51C1"/>
    <w:rsid w:val="009020E6"/>
    <w:rsid w:val="0090239E"/>
    <w:rsid w:val="00903B0E"/>
    <w:rsid w:val="0090408B"/>
    <w:rsid w:val="00910783"/>
    <w:rsid w:val="00914CD9"/>
    <w:rsid w:val="00915AFA"/>
    <w:rsid w:val="00916DD6"/>
    <w:rsid w:val="00917063"/>
    <w:rsid w:val="00920400"/>
    <w:rsid w:val="00922820"/>
    <w:rsid w:val="00923C6D"/>
    <w:rsid w:val="00924729"/>
    <w:rsid w:val="00930EA0"/>
    <w:rsid w:val="00931285"/>
    <w:rsid w:val="00942DF3"/>
    <w:rsid w:val="009519E2"/>
    <w:rsid w:val="0095503C"/>
    <w:rsid w:val="00962EA4"/>
    <w:rsid w:val="009668E1"/>
    <w:rsid w:val="0096693D"/>
    <w:rsid w:val="00970EF8"/>
    <w:rsid w:val="00971518"/>
    <w:rsid w:val="0097331F"/>
    <w:rsid w:val="00975DD4"/>
    <w:rsid w:val="00977B41"/>
    <w:rsid w:val="00982AF0"/>
    <w:rsid w:val="00986818"/>
    <w:rsid w:val="00992BAF"/>
    <w:rsid w:val="00995712"/>
    <w:rsid w:val="009A01F1"/>
    <w:rsid w:val="009A2E41"/>
    <w:rsid w:val="009A6F50"/>
    <w:rsid w:val="009B17C6"/>
    <w:rsid w:val="009B206C"/>
    <w:rsid w:val="009C7E1A"/>
    <w:rsid w:val="009C7E5B"/>
    <w:rsid w:val="009C7E78"/>
    <w:rsid w:val="009D05E3"/>
    <w:rsid w:val="009D3BB0"/>
    <w:rsid w:val="009D7480"/>
    <w:rsid w:val="009E0B8C"/>
    <w:rsid w:val="009E25A0"/>
    <w:rsid w:val="009E4C27"/>
    <w:rsid w:val="009E7951"/>
    <w:rsid w:val="00A003C1"/>
    <w:rsid w:val="00A01B1E"/>
    <w:rsid w:val="00A04CD5"/>
    <w:rsid w:val="00A0744F"/>
    <w:rsid w:val="00A12CB7"/>
    <w:rsid w:val="00A13697"/>
    <w:rsid w:val="00A145EC"/>
    <w:rsid w:val="00A25369"/>
    <w:rsid w:val="00A32A2B"/>
    <w:rsid w:val="00A3369C"/>
    <w:rsid w:val="00A36CBA"/>
    <w:rsid w:val="00A47B95"/>
    <w:rsid w:val="00A63E9F"/>
    <w:rsid w:val="00A663E1"/>
    <w:rsid w:val="00A72027"/>
    <w:rsid w:val="00A72540"/>
    <w:rsid w:val="00A75AB6"/>
    <w:rsid w:val="00A761CD"/>
    <w:rsid w:val="00A806FF"/>
    <w:rsid w:val="00A809D6"/>
    <w:rsid w:val="00A818D5"/>
    <w:rsid w:val="00A84A24"/>
    <w:rsid w:val="00A94AFA"/>
    <w:rsid w:val="00A975AB"/>
    <w:rsid w:val="00AB1EBC"/>
    <w:rsid w:val="00AB5254"/>
    <w:rsid w:val="00AB5746"/>
    <w:rsid w:val="00AC024E"/>
    <w:rsid w:val="00AE02E5"/>
    <w:rsid w:val="00AE2EA9"/>
    <w:rsid w:val="00AE3D49"/>
    <w:rsid w:val="00AE51A8"/>
    <w:rsid w:val="00AE5556"/>
    <w:rsid w:val="00AF036D"/>
    <w:rsid w:val="00AF0A0E"/>
    <w:rsid w:val="00AF1492"/>
    <w:rsid w:val="00AF4038"/>
    <w:rsid w:val="00AF4B02"/>
    <w:rsid w:val="00B01BBB"/>
    <w:rsid w:val="00B02D1D"/>
    <w:rsid w:val="00B05DE2"/>
    <w:rsid w:val="00B10028"/>
    <w:rsid w:val="00B113B8"/>
    <w:rsid w:val="00B14BAE"/>
    <w:rsid w:val="00B14C7D"/>
    <w:rsid w:val="00B22AE2"/>
    <w:rsid w:val="00B231A9"/>
    <w:rsid w:val="00B23318"/>
    <w:rsid w:val="00B23ADE"/>
    <w:rsid w:val="00B25ED4"/>
    <w:rsid w:val="00B31450"/>
    <w:rsid w:val="00B33E6E"/>
    <w:rsid w:val="00B40C43"/>
    <w:rsid w:val="00B46420"/>
    <w:rsid w:val="00B4664E"/>
    <w:rsid w:val="00B469F4"/>
    <w:rsid w:val="00B64C27"/>
    <w:rsid w:val="00B65572"/>
    <w:rsid w:val="00B7052A"/>
    <w:rsid w:val="00B7306D"/>
    <w:rsid w:val="00B763EE"/>
    <w:rsid w:val="00B77084"/>
    <w:rsid w:val="00B87582"/>
    <w:rsid w:val="00BA32CB"/>
    <w:rsid w:val="00BA40E1"/>
    <w:rsid w:val="00BA6C85"/>
    <w:rsid w:val="00BB0982"/>
    <w:rsid w:val="00BB5C16"/>
    <w:rsid w:val="00BB6782"/>
    <w:rsid w:val="00BB7E3A"/>
    <w:rsid w:val="00BC1BEC"/>
    <w:rsid w:val="00BC2052"/>
    <w:rsid w:val="00BC41BF"/>
    <w:rsid w:val="00BC4EB2"/>
    <w:rsid w:val="00BC6B00"/>
    <w:rsid w:val="00BC7A9F"/>
    <w:rsid w:val="00BD6D8E"/>
    <w:rsid w:val="00BE22A1"/>
    <w:rsid w:val="00BE4BCA"/>
    <w:rsid w:val="00BE5B90"/>
    <w:rsid w:val="00BE5CFD"/>
    <w:rsid w:val="00BF252A"/>
    <w:rsid w:val="00BF7999"/>
    <w:rsid w:val="00C067B0"/>
    <w:rsid w:val="00C07664"/>
    <w:rsid w:val="00C11391"/>
    <w:rsid w:val="00C11F0E"/>
    <w:rsid w:val="00C12A28"/>
    <w:rsid w:val="00C148E2"/>
    <w:rsid w:val="00C1531A"/>
    <w:rsid w:val="00C16F0C"/>
    <w:rsid w:val="00C17303"/>
    <w:rsid w:val="00C219BA"/>
    <w:rsid w:val="00C2289B"/>
    <w:rsid w:val="00C274F7"/>
    <w:rsid w:val="00C333C7"/>
    <w:rsid w:val="00C413BE"/>
    <w:rsid w:val="00C41E8C"/>
    <w:rsid w:val="00C4409B"/>
    <w:rsid w:val="00C53955"/>
    <w:rsid w:val="00C57090"/>
    <w:rsid w:val="00C63C8B"/>
    <w:rsid w:val="00C64BA3"/>
    <w:rsid w:val="00C64BD0"/>
    <w:rsid w:val="00C67DED"/>
    <w:rsid w:val="00C74356"/>
    <w:rsid w:val="00C76168"/>
    <w:rsid w:val="00C77CE9"/>
    <w:rsid w:val="00C854AF"/>
    <w:rsid w:val="00C87CCB"/>
    <w:rsid w:val="00C90383"/>
    <w:rsid w:val="00C9401B"/>
    <w:rsid w:val="00C94508"/>
    <w:rsid w:val="00C950C1"/>
    <w:rsid w:val="00C95253"/>
    <w:rsid w:val="00C96D56"/>
    <w:rsid w:val="00CA044C"/>
    <w:rsid w:val="00CA1C30"/>
    <w:rsid w:val="00CA45E9"/>
    <w:rsid w:val="00CB0314"/>
    <w:rsid w:val="00CB3769"/>
    <w:rsid w:val="00CC111F"/>
    <w:rsid w:val="00CC248D"/>
    <w:rsid w:val="00CD56CE"/>
    <w:rsid w:val="00CD726E"/>
    <w:rsid w:val="00CE0FA3"/>
    <w:rsid w:val="00CE114B"/>
    <w:rsid w:val="00CE6F82"/>
    <w:rsid w:val="00CF2040"/>
    <w:rsid w:val="00D041FC"/>
    <w:rsid w:val="00D07D76"/>
    <w:rsid w:val="00D1529A"/>
    <w:rsid w:val="00D15597"/>
    <w:rsid w:val="00D15BBD"/>
    <w:rsid w:val="00D16997"/>
    <w:rsid w:val="00D16D08"/>
    <w:rsid w:val="00D273C1"/>
    <w:rsid w:val="00D30C42"/>
    <w:rsid w:val="00D322DB"/>
    <w:rsid w:val="00D3620A"/>
    <w:rsid w:val="00D36EA1"/>
    <w:rsid w:val="00D418A0"/>
    <w:rsid w:val="00D42104"/>
    <w:rsid w:val="00D47FE0"/>
    <w:rsid w:val="00D517A1"/>
    <w:rsid w:val="00D536CD"/>
    <w:rsid w:val="00D55CF3"/>
    <w:rsid w:val="00D57031"/>
    <w:rsid w:val="00D61989"/>
    <w:rsid w:val="00D640B6"/>
    <w:rsid w:val="00D70B3D"/>
    <w:rsid w:val="00D70BE7"/>
    <w:rsid w:val="00D74809"/>
    <w:rsid w:val="00D82AB8"/>
    <w:rsid w:val="00D848E8"/>
    <w:rsid w:val="00D870FB"/>
    <w:rsid w:val="00DA067F"/>
    <w:rsid w:val="00DA14A3"/>
    <w:rsid w:val="00DA39E9"/>
    <w:rsid w:val="00DA3D75"/>
    <w:rsid w:val="00DA4ABB"/>
    <w:rsid w:val="00DA6E17"/>
    <w:rsid w:val="00DB4411"/>
    <w:rsid w:val="00DC62ED"/>
    <w:rsid w:val="00DD6ACB"/>
    <w:rsid w:val="00DF012D"/>
    <w:rsid w:val="00DF30B2"/>
    <w:rsid w:val="00DF5536"/>
    <w:rsid w:val="00DF6062"/>
    <w:rsid w:val="00DF624A"/>
    <w:rsid w:val="00E009AD"/>
    <w:rsid w:val="00E05316"/>
    <w:rsid w:val="00E06A23"/>
    <w:rsid w:val="00E07B86"/>
    <w:rsid w:val="00E103AC"/>
    <w:rsid w:val="00E15035"/>
    <w:rsid w:val="00E166C3"/>
    <w:rsid w:val="00E26CB0"/>
    <w:rsid w:val="00E3153F"/>
    <w:rsid w:val="00E33A9F"/>
    <w:rsid w:val="00E34C99"/>
    <w:rsid w:val="00E37995"/>
    <w:rsid w:val="00E410D7"/>
    <w:rsid w:val="00E4202F"/>
    <w:rsid w:val="00E4535A"/>
    <w:rsid w:val="00E45D5B"/>
    <w:rsid w:val="00E55BBC"/>
    <w:rsid w:val="00E6326D"/>
    <w:rsid w:val="00E70BB7"/>
    <w:rsid w:val="00E729DB"/>
    <w:rsid w:val="00E73155"/>
    <w:rsid w:val="00E73C4C"/>
    <w:rsid w:val="00E86694"/>
    <w:rsid w:val="00E91170"/>
    <w:rsid w:val="00E9426B"/>
    <w:rsid w:val="00EA0729"/>
    <w:rsid w:val="00EA157A"/>
    <w:rsid w:val="00EB1E7C"/>
    <w:rsid w:val="00EC63D6"/>
    <w:rsid w:val="00ED6C2B"/>
    <w:rsid w:val="00EE05E6"/>
    <w:rsid w:val="00EE2EF9"/>
    <w:rsid w:val="00EE6421"/>
    <w:rsid w:val="00EF2021"/>
    <w:rsid w:val="00EF30C7"/>
    <w:rsid w:val="00EF3DE4"/>
    <w:rsid w:val="00EF76CC"/>
    <w:rsid w:val="00F00BA8"/>
    <w:rsid w:val="00F02D7C"/>
    <w:rsid w:val="00F03294"/>
    <w:rsid w:val="00F04F82"/>
    <w:rsid w:val="00F2602F"/>
    <w:rsid w:val="00F31586"/>
    <w:rsid w:val="00F31F90"/>
    <w:rsid w:val="00F326B0"/>
    <w:rsid w:val="00F34665"/>
    <w:rsid w:val="00F36E07"/>
    <w:rsid w:val="00F425EB"/>
    <w:rsid w:val="00F46EC6"/>
    <w:rsid w:val="00F57955"/>
    <w:rsid w:val="00F6162C"/>
    <w:rsid w:val="00F661C7"/>
    <w:rsid w:val="00F676A1"/>
    <w:rsid w:val="00F72DE9"/>
    <w:rsid w:val="00F74946"/>
    <w:rsid w:val="00F804CD"/>
    <w:rsid w:val="00F87A2E"/>
    <w:rsid w:val="00F91522"/>
    <w:rsid w:val="00F93FC6"/>
    <w:rsid w:val="00F94A18"/>
    <w:rsid w:val="00F961B1"/>
    <w:rsid w:val="00F9706C"/>
    <w:rsid w:val="00F975D8"/>
    <w:rsid w:val="00FA5AC5"/>
    <w:rsid w:val="00FC36C1"/>
    <w:rsid w:val="00FC40AD"/>
    <w:rsid w:val="00FC58C4"/>
    <w:rsid w:val="00FD4C58"/>
    <w:rsid w:val="00FD4C6D"/>
    <w:rsid w:val="00FD4D54"/>
    <w:rsid w:val="00FF4C13"/>
    <w:rsid w:val="00FF5B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3E0496DA"/>
  <w14:defaultImageDpi w14:val="330"/>
  <w15:docId w15:val="{10AF3CCA-1411-413E-B7E0-F5CF09C4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2D"/>
    <w:pPr>
      <w:spacing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216B"/>
    <w:rPr>
      <w:rFonts w:ascii="Lucida Grande" w:hAnsi="Lucida Grande"/>
      <w:sz w:val="18"/>
      <w:szCs w:val="18"/>
    </w:rPr>
  </w:style>
  <w:style w:type="paragraph" w:styleId="Footer">
    <w:name w:val="footer"/>
    <w:basedOn w:val="Normal"/>
    <w:link w:val="FooterChar"/>
    <w:uiPriority w:val="99"/>
    <w:rsid w:val="00DA4ABB"/>
    <w:pPr>
      <w:tabs>
        <w:tab w:val="center" w:pos="4153"/>
        <w:tab w:val="right" w:pos="8306"/>
      </w:tabs>
    </w:pPr>
    <w:rPr>
      <w:rFonts w:ascii="Arial" w:eastAsia="Times New Roman" w:hAnsi="Arial"/>
      <w:sz w:val="16"/>
      <w:lang w:eastAsia="en-GB"/>
    </w:rPr>
  </w:style>
  <w:style w:type="character" w:customStyle="1" w:styleId="FooterChar">
    <w:name w:val="Footer Char"/>
    <w:basedOn w:val="DefaultParagraphFont"/>
    <w:link w:val="Footer"/>
    <w:uiPriority w:val="99"/>
    <w:rsid w:val="00DA4ABB"/>
    <w:rPr>
      <w:rFonts w:ascii="Arial" w:eastAsia="Times New Roman" w:hAnsi="Arial"/>
      <w:sz w:val="16"/>
      <w:lang w:eastAsia="en-GB"/>
    </w:rPr>
  </w:style>
  <w:style w:type="paragraph" w:styleId="Header">
    <w:name w:val="header"/>
    <w:basedOn w:val="Normal"/>
    <w:link w:val="HeaderChar"/>
    <w:uiPriority w:val="99"/>
    <w:unhideWhenUsed/>
    <w:rsid w:val="00DA4ABB"/>
    <w:pPr>
      <w:tabs>
        <w:tab w:val="center" w:pos="4320"/>
        <w:tab w:val="right" w:pos="8640"/>
      </w:tabs>
    </w:pPr>
  </w:style>
  <w:style w:type="character" w:customStyle="1" w:styleId="HeaderChar">
    <w:name w:val="Header Char"/>
    <w:basedOn w:val="DefaultParagraphFont"/>
    <w:link w:val="Header"/>
    <w:uiPriority w:val="99"/>
    <w:rsid w:val="00DA4ABB"/>
  </w:style>
  <w:style w:type="paragraph" w:styleId="ListParagraph">
    <w:name w:val="List Paragraph"/>
    <w:basedOn w:val="Normal"/>
    <w:uiPriority w:val="34"/>
    <w:qFormat/>
    <w:rsid w:val="00F91522"/>
    <w:pPr>
      <w:ind w:left="720"/>
      <w:contextualSpacing/>
    </w:pPr>
  </w:style>
  <w:style w:type="character" w:styleId="CommentReference">
    <w:name w:val="annotation reference"/>
    <w:basedOn w:val="DefaultParagraphFont"/>
    <w:uiPriority w:val="99"/>
    <w:semiHidden/>
    <w:unhideWhenUsed/>
    <w:rsid w:val="000046E0"/>
    <w:rPr>
      <w:sz w:val="16"/>
      <w:szCs w:val="16"/>
    </w:rPr>
  </w:style>
  <w:style w:type="paragraph" w:styleId="CommentText">
    <w:name w:val="annotation text"/>
    <w:basedOn w:val="Normal"/>
    <w:link w:val="CommentTextChar"/>
    <w:uiPriority w:val="99"/>
    <w:unhideWhenUsed/>
    <w:rsid w:val="000046E0"/>
    <w:pPr>
      <w:spacing w:line="240" w:lineRule="auto"/>
    </w:pPr>
    <w:rPr>
      <w:sz w:val="20"/>
      <w:szCs w:val="20"/>
    </w:rPr>
  </w:style>
  <w:style w:type="character" w:customStyle="1" w:styleId="CommentTextChar">
    <w:name w:val="Comment Text Char"/>
    <w:basedOn w:val="DefaultParagraphFont"/>
    <w:link w:val="CommentText"/>
    <w:uiPriority w:val="99"/>
    <w:rsid w:val="000046E0"/>
    <w:rPr>
      <w:sz w:val="20"/>
      <w:szCs w:val="20"/>
    </w:rPr>
  </w:style>
  <w:style w:type="paragraph" w:styleId="CommentSubject">
    <w:name w:val="annotation subject"/>
    <w:basedOn w:val="CommentText"/>
    <w:next w:val="CommentText"/>
    <w:link w:val="CommentSubjectChar"/>
    <w:uiPriority w:val="99"/>
    <w:semiHidden/>
    <w:unhideWhenUsed/>
    <w:rsid w:val="000046E0"/>
    <w:rPr>
      <w:b/>
      <w:bCs/>
    </w:rPr>
  </w:style>
  <w:style w:type="character" w:customStyle="1" w:styleId="CommentSubjectChar">
    <w:name w:val="Comment Subject Char"/>
    <w:basedOn w:val="CommentTextChar"/>
    <w:link w:val="CommentSubject"/>
    <w:uiPriority w:val="99"/>
    <w:semiHidden/>
    <w:rsid w:val="000046E0"/>
    <w:rPr>
      <w:b/>
      <w:bCs/>
      <w:sz w:val="20"/>
      <w:szCs w:val="20"/>
    </w:rPr>
  </w:style>
  <w:style w:type="character" w:styleId="Hyperlink">
    <w:name w:val="Hyperlink"/>
    <w:basedOn w:val="DefaultParagraphFont"/>
    <w:uiPriority w:val="99"/>
    <w:unhideWhenUsed/>
    <w:rsid w:val="00B469F4"/>
    <w:rPr>
      <w:color w:val="0000FF" w:themeColor="hyperlink"/>
      <w:u w:val="single"/>
    </w:rPr>
  </w:style>
  <w:style w:type="paragraph" w:styleId="Revision">
    <w:name w:val="Revision"/>
    <w:hidden/>
    <w:uiPriority w:val="99"/>
    <w:semiHidden/>
    <w:rsid w:val="00D16D08"/>
  </w:style>
  <w:style w:type="character" w:customStyle="1" w:styleId="UnresolvedMention1">
    <w:name w:val="Unresolved Mention1"/>
    <w:basedOn w:val="DefaultParagraphFont"/>
    <w:uiPriority w:val="99"/>
    <w:semiHidden/>
    <w:unhideWhenUsed/>
    <w:rsid w:val="006E0CD4"/>
    <w:rPr>
      <w:color w:val="605E5C"/>
      <w:shd w:val="clear" w:color="auto" w:fill="E1DFDD"/>
    </w:rPr>
  </w:style>
  <w:style w:type="character" w:styleId="FollowedHyperlink">
    <w:name w:val="FollowedHyperlink"/>
    <w:basedOn w:val="DefaultParagraphFont"/>
    <w:uiPriority w:val="99"/>
    <w:semiHidden/>
    <w:unhideWhenUsed/>
    <w:rsid w:val="00365FC4"/>
    <w:rPr>
      <w:color w:val="800080" w:themeColor="followedHyperlink"/>
      <w:u w:val="single"/>
    </w:rPr>
  </w:style>
  <w:style w:type="paragraph" w:customStyle="1" w:styleId="EndNoteBibliographyTitle">
    <w:name w:val="EndNote Bibliography Title"/>
    <w:basedOn w:val="Normal"/>
    <w:link w:val="EndNoteBibliographyTitleChar"/>
    <w:rsid w:val="00D16997"/>
    <w:pPr>
      <w:jc w:val="center"/>
    </w:pPr>
    <w:rPr>
      <w:rFonts w:ascii="Times New Roman" w:hAnsi="Times New Roman"/>
      <w:noProof/>
    </w:rPr>
  </w:style>
  <w:style w:type="character" w:customStyle="1" w:styleId="EndNoteBibliographyTitleChar">
    <w:name w:val="EndNote Bibliography Title Char"/>
    <w:basedOn w:val="DefaultParagraphFont"/>
    <w:link w:val="EndNoteBibliographyTitle"/>
    <w:rsid w:val="00D16997"/>
    <w:rPr>
      <w:rFonts w:ascii="Times New Roman" w:hAnsi="Times New Roman"/>
      <w:noProof/>
    </w:rPr>
  </w:style>
  <w:style w:type="paragraph" w:customStyle="1" w:styleId="EndNoteBibliography">
    <w:name w:val="EndNote Bibliography"/>
    <w:basedOn w:val="Normal"/>
    <w:link w:val="EndNoteBibliographyChar"/>
    <w:rsid w:val="00D16997"/>
    <w:pPr>
      <w:spacing w:line="240" w:lineRule="auto"/>
    </w:pPr>
    <w:rPr>
      <w:rFonts w:ascii="Times New Roman" w:hAnsi="Times New Roman"/>
      <w:noProof/>
    </w:rPr>
  </w:style>
  <w:style w:type="character" w:customStyle="1" w:styleId="EndNoteBibliographyChar">
    <w:name w:val="EndNote Bibliography Char"/>
    <w:basedOn w:val="DefaultParagraphFont"/>
    <w:link w:val="EndNoteBibliography"/>
    <w:rsid w:val="00D16997"/>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6573">
      <w:bodyDiv w:val="1"/>
      <w:marLeft w:val="0"/>
      <w:marRight w:val="0"/>
      <w:marTop w:val="0"/>
      <w:marBottom w:val="0"/>
      <w:divBdr>
        <w:top w:val="none" w:sz="0" w:space="0" w:color="auto"/>
        <w:left w:val="none" w:sz="0" w:space="0" w:color="auto"/>
        <w:bottom w:val="none" w:sz="0" w:space="0" w:color="auto"/>
        <w:right w:val="none" w:sz="0" w:space="0" w:color="auto"/>
      </w:divBdr>
    </w:div>
    <w:div w:id="629092263">
      <w:bodyDiv w:val="1"/>
      <w:marLeft w:val="0"/>
      <w:marRight w:val="0"/>
      <w:marTop w:val="0"/>
      <w:marBottom w:val="0"/>
      <w:divBdr>
        <w:top w:val="none" w:sz="0" w:space="0" w:color="auto"/>
        <w:left w:val="none" w:sz="0" w:space="0" w:color="auto"/>
        <w:bottom w:val="none" w:sz="0" w:space="0" w:color="auto"/>
        <w:right w:val="none" w:sz="0" w:space="0" w:color="auto"/>
      </w:divBdr>
    </w:div>
    <w:div w:id="1036077241">
      <w:bodyDiv w:val="1"/>
      <w:marLeft w:val="0"/>
      <w:marRight w:val="0"/>
      <w:marTop w:val="0"/>
      <w:marBottom w:val="0"/>
      <w:divBdr>
        <w:top w:val="none" w:sz="0" w:space="0" w:color="auto"/>
        <w:left w:val="none" w:sz="0" w:space="0" w:color="auto"/>
        <w:bottom w:val="none" w:sz="0" w:space="0" w:color="auto"/>
        <w:right w:val="none" w:sz="0" w:space="0" w:color="auto"/>
      </w:divBdr>
      <w:divsChild>
        <w:div w:id="302270914">
          <w:marLeft w:val="0"/>
          <w:marRight w:val="0"/>
          <w:marTop w:val="0"/>
          <w:marBottom w:val="0"/>
          <w:divBdr>
            <w:top w:val="none" w:sz="0" w:space="0" w:color="auto"/>
            <w:left w:val="none" w:sz="0" w:space="0" w:color="auto"/>
            <w:bottom w:val="none" w:sz="0" w:space="0" w:color="auto"/>
            <w:right w:val="none" w:sz="0" w:space="0" w:color="auto"/>
          </w:divBdr>
          <w:divsChild>
            <w:div w:id="1958754799">
              <w:marLeft w:val="0"/>
              <w:marRight w:val="0"/>
              <w:marTop w:val="0"/>
              <w:marBottom w:val="0"/>
              <w:divBdr>
                <w:top w:val="none" w:sz="0" w:space="0" w:color="auto"/>
                <w:left w:val="none" w:sz="0" w:space="0" w:color="auto"/>
                <w:bottom w:val="none" w:sz="0" w:space="0" w:color="auto"/>
                <w:right w:val="none" w:sz="0" w:space="0" w:color="auto"/>
              </w:divBdr>
              <w:divsChild>
                <w:div w:id="1312104360">
                  <w:marLeft w:val="0"/>
                  <w:marRight w:val="0"/>
                  <w:marTop w:val="0"/>
                  <w:marBottom w:val="0"/>
                  <w:divBdr>
                    <w:top w:val="none" w:sz="0" w:space="0" w:color="auto"/>
                    <w:left w:val="none" w:sz="0" w:space="0" w:color="auto"/>
                    <w:bottom w:val="none" w:sz="0" w:space="0" w:color="auto"/>
                    <w:right w:val="none" w:sz="0" w:space="0" w:color="auto"/>
                  </w:divBdr>
                  <w:divsChild>
                    <w:div w:id="10533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41973">
      <w:bodyDiv w:val="1"/>
      <w:marLeft w:val="0"/>
      <w:marRight w:val="0"/>
      <w:marTop w:val="0"/>
      <w:marBottom w:val="0"/>
      <w:divBdr>
        <w:top w:val="none" w:sz="0" w:space="0" w:color="auto"/>
        <w:left w:val="none" w:sz="0" w:space="0" w:color="auto"/>
        <w:bottom w:val="none" w:sz="0" w:space="0" w:color="auto"/>
        <w:right w:val="none" w:sz="0" w:space="0" w:color="auto"/>
      </w:divBdr>
    </w:div>
    <w:div w:id="1416434060">
      <w:bodyDiv w:val="1"/>
      <w:marLeft w:val="0"/>
      <w:marRight w:val="0"/>
      <w:marTop w:val="0"/>
      <w:marBottom w:val="0"/>
      <w:divBdr>
        <w:top w:val="none" w:sz="0" w:space="0" w:color="auto"/>
        <w:left w:val="none" w:sz="0" w:space="0" w:color="auto"/>
        <w:bottom w:val="none" w:sz="0" w:space="0" w:color="auto"/>
        <w:right w:val="none" w:sz="0" w:space="0" w:color="auto"/>
      </w:divBdr>
    </w:div>
    <w:div w:id="1472358144">
      <w:bodyDiv w:val="1"/>
      <w:marLeft w:val="0"/>
      <w:marRight w:val="0"/>
      <w:marTop w:val="0"/>
      <w:marBottom w:val="0"/>
      <w:divBdr>
        <w:top w:val="none" w:sz="0" w:space="0" w:color="auto"/>
        <w:left w:val="none" w:sz="0" w:space="0" w:color="auto"/>
        <w:bottom w:val="none" w:sz="0" w:space="0" w:color="auto"/>
        <w:right w:val="none" w:sz="0" w:space="0" w:color="auto"/>
      </w:divBdr>
    </w:div>
    <w:div w:id="1629894414">
      <w:bodyDiv w:val="1"/>
      <w:marLeft w:val="0"/>
      <w:marRight w:val="0"/>
      <w:marTop w:val="0"/>
      <w:marBottom w:val="0"/>
      <w:divBdr>
        <w:top w:val="none" w:sz="0" w:space="0" w:color="auto"/>
        <w:left w:val="none" w:sz="0" w:space="0" w:color="auto"/>
        <w:bottom w:val="none" w:sz="0" w:space="0" w:color="auto"/>
        <w:right w:val="none" w:sz="0" w:space="0" w:color="auto"/>
      </w:divBdr>
    </w:div>
    <w:div w:id="1832598109">
      <w:bodyDiv w:val="1"/>
      <w:marLeft w:val="0"/>
      <w:marRight w:val="0"/>
      <w:marTop w:val="0"/>
      <w:marBottom w:val="0"/>
      <w:divBdr>
        <w:top w:val="none" w:sz="0" w:space="0" w:color="auto"/>
        <w:left w:val="none" w:sz="0" w:space="0" w:color="auto"/>
        <w:bottom w:val="none" w:sz="0" w:space="0" w:color="auto"/>
        <w:right w:val="none" w:sz="0" w:space="0" w:color="auto"/>
      </w:divBdr>
    </w:div>
    <w:div w:id="2017419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75F4A-A2AC-44CB-A427-BEC4FD3D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1688</Words>
  <Characters>12888</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Bell</dc:creator>
  <cp:lastModifiedBy>Batty, David</cp:lastModifiedBy>
  <cp:revision>2</cp:revision>
  <cp:lastPrinted>2017-10-26T14:23:00Z</cp:lastPrinted>
  <dcterms:created xsi:type="dcterms:W3CDTF">2021-05-05T11:56:00Z</dcterms:created>
  <dcterms:modified xsi:type="dcterms:W3CDTF">2021-05-05T11:56:00Z</dcterms:modified>
</cp:coreProperties>
</file>