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FF3" w:rsidRPr="00C15295" w:rsidRDefault="00C15295" w:rsidP="00C15295">
      <w:pPr>
        <w:jc w:val="center"/>
        <w:rPr>
          <w:b/>
        </w:rPr>
      </w:pPr>
      <w:r w:rsidRPr="00C15295">
        <w:rPr>
          <w:b/>
        </w:rPr>
        <w:t>The impact of COVID-19 on the foundation and dissolution of charitable organisations: A cross-national comparison</w:t>
      </w:r>
    </w:p>
    <w:p w:rsidR="00C15295" w:rsidRDefault="00C15295" w:rsidP="00C15295">
      <w:pPr>
        <w:jc w:val="center"/>
        <w:rPr>
          <w:vertAlign w:val="superscript"/>
        </w:rPr>
      </w:pPr>
      <w:r w:rsidRPr="00B44C9A">
        <w:t>Diarmuid McDonnell</w:t>
      </w:r>
      <w:r w:rsidRPr="00B44C9A">
        <w:rPr>
          <w:vertAlign w:val="superscript"/>
        </w:rPr>
        <w:t>1</w:t>
      </w:r>
      <w:r>
        <w:t xml:space="preserve"> and</w:t>
      </w:r>
      <w:r w:rsidRPr="00B44C9A">
        <w:t xml:space="preserve"> Alasdair Rutherford</w:t>
      </w:r>
      <w:r w:rsidRPr="00B44C9A">
        <w:rPr>
          <w:vertAlign w:val="superscript"/>
        </w:rPr>
        <w:t>2</w:t>
      </w:r>
    </w:p>
    <w:p w:rsidR="00C15295" w:rsidRDefault="00C15295" w:rsidP="00C15295"/>
    <w:p w:rsidR="00C15295" w:rsidRDefault="00C15295" w:rsidP="00C15295">
      <w:r>
        <w:t>1. Research Associate. UK Data Service, Cathie Marsh Institute, University of Manchester, UK (diarmuid.mcdonnell@manchester.ac.uk).</w:t>
      </w:r>
    </w:p>
    <w:p w:rsidR="00C15295" w:rsidRDefault="00C15295" w:rsidP="00C15295">
      <w:r>
        <w:t>2. Professor of Social Statistics. Faculty of Social Sciences, Colin Bell Building, University of Stirling, UK.</w:t>
      </w:r>
    </w:p>
    <w:p w:rsidR="00C15295" w:rsidRDefault="00C15295" w:rsidP="00C15295">
      <w:pPr>
        <w:jc w:val="center"/>
        <w:rPr>
          <w:b/>
        </w:rPr>
      </w:pPr>
      <w:r w:rsidRPr="00B44C9A">
        <w:rPr>
          <w:b/>
        </w:rPr>
        <w:t>Abstract</w:t>
      </w:r>
    </w:p>
    <w:p w:rsidR="00A83F0B" w:rsidRDefault="00C15295" w:rsidP="00C15295">
      <w:r>
        <w:t xml:space="preserve">COVID-19 represents an existential threat to many charitable organisations, while simultaneously spurring new, large-scale forms of voluntary activity (Macmillan, 2020). Using </w:t>
      </w:r>
      <w:r w:rsidR="002E27DE">
        <w:t>comprehensive</w:t>
      </w:r>
      <w:bookmarkStart w:id="0" w:name="_GoBack"/>
      <w:bookmarkEnd w:id="0"/>
      <w:r w:rsidR="00A83F0B">
        <w:t xml:space="preserve"> publicly available data from seven </w:t>
      </w:r>
      <w:r>
        <w:t>jurisdictions</w:t>
      </w:r>
      <w:r w:rsidR="00A83F0B">
        <w:t xml:space="preserve">, we examine the impact of COVID-19 on the foundation and dissolution of charitable organisations. We employ an “excess events” analytical approach, comparing the numbers of foundations and dissolutions </w:t>
      </w:r>
      <w:r w:rsidR="00A20C97">
        <w:t>in</w:t>
      </w:r>
      <w:r w:rsidR="00A83F0B">
        <w:t xml:space="preserve"> 2020 to what we would expect based on the trends from previous years. We reflect o</w:t>
      </w:r>
      <w:r w:rsidR="00D2092E">
        <w:t>n the differential impact of CO</w:t>
      </w:r>
      <w:r w:rsidR="00A83F0B">
        <w:t>V</w:t>
      </w:r>
      <w:r w:rsidR="00D2092E">
        <w:t>I</w:t>
      </w:r>
      <w:r w:rsidR="00A83F0B">
        <w:t xml:space="preserve">D-19 across jurisdictions, as well as attempt to decompose the empirical patterns into two distinct but related factors: the level of applications for foundation and dissolution by charities; and the capacity of the charity regulators to process these applications. </w:t>
      </w:r>
    </w:p>
    <w:p w:rsidR="00C15295" w:rsidRDefault="00A83F0B" w:rsidP="00C15295">
      <w:r>
        <w:t xml:space="preserve">Macmillan, R. (2020). </w:t>
      </w:r>
      <w:r w:rsidRPr="00A83F0B">
        <w:t>Somewhere over the rainbow – third sector research in and beyond coronavirus</w:t>
      </w:r>
      <w:r>
        <w:t xml:space="preserve">. </w:t>
      </w:r>
      <w:r>
        <w:rPr>
          <w:i/>
        </w:rPr>
        <w:t>Voluntary Sector Review</w:t>
      </w:r>
      <w:r>
        <w:t xml:space="preserve">, </w:t>
      </w:r>
      <w:r w:rsidRPr="00A83F0B">
        <w:t>https://doi.org/10.1332/204080520X15898833964384</w:t>
      </w:r>
      <w:r>
        <w:t>.</w:t>
      </w:r>
      <w:r w:rsidR="00C15295">
        <w:t xml:space="preserve"> </w:t>
      </w:r>
    </w:p>
    <w:sectPr w:rsidR="00C15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95"/>
    <w:rsid w:val="002E27DE"/>
    <w:rsid w:val="007A3FF3"/>
    <w:rsid w:val="00A20C97"/>
    <w:rsid w:val="00A83F0B"/>
    <w:rsid w:val="00C15295"/>
    <w:rsid w:val="00D2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88BE"/>
  <w15:chartTrackingRefBased/>
  <w15:docId w15:val="{FEA0FE1A-1F66-4285-8ACA-7EB59DAE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8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Diarmuid Mcdonnell</dc:creator>
  <cp:keywords/>
  <dc:description/>
  <cp:lastModifiedBy>Diarmuid Mcdonnell</cp:lastModifiedBy>
  <cp:revision>4</cp:revision>
  <dcterms:created xsi:type="dcterms:W3CDTF">2020-06-29T11:50:00Z</dcterms:created>
  <dcterms:modified xsi:type="dcterms:W3CDTF">2020-06-29T12:13:00Z</dcterms:modified>
</cp:coreProperties>
</file>