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F7597" w14:textId="77777777" w:rsidR="006D3B61" w:rsidRPr="00B44C9A" w:rsidRDefault="00B44C9A" w:rsidP="00B44C9A">
      <w:pPr>
        <w:jc w:val="center"/>
        <w:rPr>
          <w:b/>
        </w:rPr>
      </w:pPr>
      <w:r w:rsidRPr="00B44C9A">
        <w:rPr>
          <w:b/>
        </w:rPr>
        <w:t>Mission accomplished? A cross-national examination of charity dissolution</w:t>
      </w:r>
    </w:p>
    <w:p w14:paraId="445EE883" w14:textId="77777777" w:rsidR="00B44C9A" w:rsidRDefault="00B44C9A"/>
    <w:p w14:paraId="080ACE72" w14:textId="77777777" w:rsidR="00B44C9A" w:rsidRDefault="00B44C9A" w:rsidP="00B44C9A">
      <w:pPr>
        <w:jc w:val="center"/>
        <w:rPr>
          <w:vertAlign w:val="superscript"/>
        </w:rPr>
      </w:pPr>
      <w:r w:rsidRPr="00B44C9A">
        <w:t>Diarmuid McDonnell</w:t>
      </w:r>
      <w:r w:rsidRPr="00B44C9A">
        <w:rPr>
          <w:vertAlign w:val="superscript"/>
        </w:rPr>
        <w:t>1</w:t>
      </w:r>
      <w:r w:rsidRPr="00B44C9A">
        <w:t>, Alasdair Rutherford</w:t>
      </w:r>
      <w:r w:rsidRPr="00B44C9A">
        <w:rPr>
          <w:vertAlign w:val="superscript"/>
        </w:rPr>
        <w:t>2</w:t>
      </w:r>
      <w:r w:rsidRPr="00B44C9A">
        <w:t xml:space="preserve"> and Carolyn Cordery</w:t>
      </w:r>
      <w:r w:rsidRPr="00B44C9A">
        <w:rPr>
          <w:vertAlign w:val="superscript"/>
        </w:rPr>
        <w:t>3</w:t>
      </w:r>
    </w:p>
    <w:p w14:paraId="219EB1A0" w14:textId="77777777" w:rsidR="00B44C9A" w:rsidRDefault="00B44C9A" w:rsidP="00B44C9A"/>
    <w:p w14:paraId="6011022B" w14:textId="77777777" w:rsidR="00B44C9A" w:rsidRDefault="00B44C9A" w:rsidP="00B44C9A">
      <w:r>
        <w:t>1. Research Associate. UK Data Service, Cathie Marsh Institute, University of Manchester, UK (diarmuid.mcdonnell@manchester.ac.uk).</w:t>
      </w:r>
    </w:p>
    <w:p w14:paraId="078D0A8F" w14:textId="77777777" w:rsidR="00B44C9A" w:rsidRDefault="00B44C9A" w:rsidP="00B44C9A">
      <w:r>
        <w:t>2. Professor of Social Statistics. Faculty of Social Sciences, Colin Bell Building, University of Stirling, UK.</w:t>
      </w:r>
    </w:p>
    <w:p w14:paraId="48DAC8BF" w14:textId="77777777" w:rsidR="00B44C9A" w:rsidRDefault="00B44C9A" w:rsidP="00B44C9A">
      <w:r>
        <w:t>3. Professor of Accounting. Department of Accounting, Aston Business School, UK.</w:t>
      </w:r>
    </w:p>
    <w:p w14:paraId="0C541517" w14:textId="77777777" w:rsidR="00B44C9A" w:rsidRDefault="00B44C9A" w:rsidP="00B44C9A"/>
    <w:p w14:paraId="10B9D4B2" w14:textId="77777777" w:rsidR="00B44C9A" w:rsidRDefault="00B44C9A" w:rsidP="00B44C9A">
      <w:pPr>
        <w:jc w:val="center"/>
        <w:rPr>
          <w:b/>
        </w:rPr>
      </w:pPr>
      <w:r w:rsidRPr="00B44C9A">
        <w:rPr>
          <w:b/>
        </w:rPr>
        <w:t>Abstract</w:t>
      </w:r>
    </w:p>
    <w:p w14:paraId="1F2E73C0" w14:textId="0014E4AE" w:rsidR="00B43B2E" w:rsidRPr="00B43B2E" w:rsidRDefault="00B43B2E" w:rsidP="00B44C9A">
      <w:pPr>
        <w:rPr>
          <w:i/>
        </w:rPr>
      </w:pPr>
      <w:r w:rsidRPr="00B43B2E">
        <w:rPr>
          <w:i/>
        </w:rPr>
        <w:lastRenderedPageBreak/>
        <w:t>Issue</w:t>
      </w:r>
    </w:p>
    <w:p w14:paraId="44217320" w14:textId="3C9587A8" w:rsidR="00B44C9A" w:rsidRDefault="00B44C9A" w:rsidP="00B44C9A">
      <w:r w:rsidRPr="00B44C9A">
        <w:t xml:space="preserve">Encouraged by ‘open data’ movements, regulators </w:t>
      </w:r>
      <w:r>
        <w:t xml:space="preserve">are increasingly sharing </w:t>
      </w:r>
      <w:r w:rsidRPr="00B44C9A">
        <w:t>large-scale data about charities and their regulation</w:t>
      </w:r>
      <w:r w:rsidR="007A2869">
        <w:t xml:space="preserve"> </w:t>
      </w:r>
      <w:r w:rsidR="007A2869" w:rsidRPr="007A2869">
        <w:t xml:space="preserve">(Cordery &amp; </w:t>
      </w:r>
      <w:proofErr w:type="spellStart"/>
      <w:r w:rsidR="007A2869" w:rsidRPr="007A2869">
        <w:t>Deguchi</w:t>
      </w:r>
      <w:proofErr w:type="spellEnd"/>
      <w:r w:rsidR="007A2869" w:rsidRPr="007A2869">
        <w:t>, 2018)</w:t>
      </w:r>
      <w:r w:rsidRPr="00B44C9A">
        <w:t xml:space="preserve">. </w:t>
      </w:r>
      <w:r w:rsidR="007F4FA0">
        <w:t xml:space="preserve">However, the openness of the data is not matched by its accessibility: researchers often need intermediate computational or data science skills to download the data they need – this is particularly true when data is only available through </w:t>
      </w:r>
      <w:r w:rsidR="007A2869">
        <w:t xml:space="preserve">computational </w:t>
      </w:r>
      <w:r w:rsidR="007F4FA0">
        <w:t>means (e.g</w:t>
      </w:r>
      <w:r w:rsidR="007A2869">
        <w:t>.</w:t>
      </w:r>
      <w:r w:rsidR="007F4FA0">
        <w:t xml:space="preserve">, New Zealand Charities Services API), or information is segmented across different data platforms (e.g., England &amp; Wales’ charity trustee data is split across the regulator’s </w:t>
      </w:r>
      <w:r w:rsidR="00143F91">
        <w:t xml:space="preserve">website and open data portal). The issue of data access impinges heavily on a multitude of </w:t>
      </w:r>
      <w:proofErr w:type="spellStart"/>
      <w:r w:rsidR="00143F91">
        <w:t>nonprofit</w:t>
      </w:r>
      <w:proofErr w:type="spellEnd"/>
      <w:r w:rsidR="00143F91">
        <w:t xml:space="preserve"> research projects, whether within or cross-national, quantitative vs qualitative etc.</w:t>
      </w:r>
    </w:p>
    <w:p w14:paraId="4F820475" w14:textId="5950995B" w:rsidR="00B43B2E" w:rsidRPr="00B43B2E" w:rsidRDefault="00B43B2E" w:rsidP="00B44C9A">
      <w:pPr>
        <w:rPr>
          <w:i/>
        </w:rPr>
      </w:pPr>
      <w:r>
        <w:rPr>
          <w:i/>
        </w:rPr>
        <w:t>Topic</w:t>
      </w:r>
    </w:p>
    <w:p w14:paraId="524A70E2" w14:textId="323C95C1" w:rsidR="00183533" w:rsidRDefault="00183533" w:rsidP="007A2869">
      <w:r>
        <w:t>In this paper we provide an assessment of the accessibility, value and comparability of administrative data available from mul</w:t>
      </w:r>
      <w:r w:rsidR="007F4FA0">
        <w:t>tiple charity jurisdictions. We apply</w:t>
      </w:r>
      <w:r w:rsidR="007826C6">
        <w:t xml:space="preserve"> these data resources to analyse </w:t>
      </w:r>
      <w:r w:rsidR="007F4FA0" w:rsidRPr="007F4FA0">
        <w:t xml:space="preserve">a topic of considerable </w:t>
      </w:r>
      <w:r w:rsidR="007826C6">
        <w:t xml:space="preserve">scholarly, </w:t>
      </w:r>
      <w:r w:rsidR="007F4FA0" w:rsidRPr="007F4FA0">
        <w:t xml:space="preserve">public and regulatory importance: </w:t>
      </w:r>
      <w:r w:rsidR="005A1A94">
        <w:rPr>
          <w:b/>
        </w:rPr>
        <w:t>charity</w:t>
      </w:r>
      <w:r w:rsidR="007F4FA0" w:rsidRPr="007F4FA0">
        <w:rPr>
          <w:b/>
        </w:rPr>
        <w:t xml:space="preserve"> dissolution</w:t>
      </w:r>
      <w:r w:rsidR="007826C6">
        <w:rPr>
          <w:b/>
        </w:rPr>
        <w:t xml:space="preserve">, </w:t>
      </w:r>
      <w:r w:rsidR="007826C6">
        <w:t xml:space="preserve">with a particular focus on measuring </w:t>
      </w:r>
      <w:r w:rsidR="007826C6" w:rsidRPr="007826C6">
        <w:rPr>
          <w:b/>
        </w:rPr>
        <w:t xml:space="preserve">mission </w:t>
      </w:r>
      <w:r w:rsidR="007826C6" w:rsidRPr="007826C6">
        <w:rPr>
          <w:b/>
        </w:rPr>
        <w:lastRenderedPageBreak/>
        <w:t>completion</w:t>
      </w:r>
      <w:r w:rsidR="007F4FA0">
        <w:t xml:space="preserve">. </w:t>
      </w:r>
      <w:r w:rsidR="007A2869" w:rsidRPr="007A2869">
        <w:t xml:space="preserve">Defining </w:t>
      </w:r>
      <w:r w:rsidR="005A1A94">
        <w:t>charity</w:t>
      </w:r>
      <w:r w:rsidR="007A2869" w:rsidRPr="007A2869">
        <w:t xml:space="preserve"> success and failure has proved problematic for researchers (</w:t>
      </w:r>
      <w:r w:rsidR="002B347E">
        <w:t xml:space="preserve">Hager, 1999; </w:t>
      </w:r>
      <w:proofErr w:type="spellStart"/>
      <w:r w:rsidR="007A2869" w:rsidRPr="007A2869">
        <w:t>Lecy</w:t>
      </w:r>
      <w:proofErr w:type="spellEnd"/>
      <w:r w:rsidR="007A2869">
        <w:t xml:space="preserve"> et al.</w:t>
      </w:r>
      <w:r w:rsidR="007A2869" w:rsidRPr="007A2869">
        <w:t>, 2011).</w:t>
      </w:r>
      <w:r w:rsidR="007A2869">
        <w:t xml:space="preserve"> In contrast </w:t>
      </w:r>
      <w:r w:rsidR="00B43B2E">
        <w:t xml:space="preserve">to </w:t>
      </w:r>
      <w:r w:rsidR="007A2869">
        <w:t xml:space="preserve">failure, </w:t>
      </w:r>
      <w:r w:rsidR="007A2869" w:rsidRPr="007A2869">
        <w:t>charity success is easier to conceptualise but poorly understood for a number of reasons</w:t>
      </w:r>
      <w:r w:rsidR="007A2869">
        <w:t>: e</w:t>
      </w:r>
      <w:r w:rsidR="007A2869" w:rsidRPr="007A2869">
        <w:t>xtant studies have focused on a limited number of subsectors such as Social Service organisations (</w:t>
      </w:r>
      <w:proofErr w:type="spellStart"/>
      <w:r w:rsidR="007A2869" w:rsidRPr="007A2869">
        <w:t>Helmig</w:t>
      </w:r>
      <w:proofErr w:type="spellEnd"/>
      <w:r w:rsidR="007A2869" w:rsidRPr="007A2869">
        <w:t xml:space="preserve"> et al., 2014); used observations from small regional study si</w:t>
      </w:r>
      <w:r w:rsidR="007A2869">
        <w:t xml:space="preserve">tes (e.g. </w:t>
      </w:r>
      <w:proofErr w:type="spellStart"/>
      <w:r w:rsidR="007A2869">
        <w:t>Wollebaek</w:t>
      </w:r>
      <w:proofErr w:type="spellEnd"/>
      <w:r w:rsidR="007A2869">
        <w:t xml:space="preserve">, 2010); </w:t>
      </w:r>
      <w:r w:rsidR="007A2869" w:rsidRPr="007A2869">
        <w:t>covered short time periods (e.g. Hager et al., 1996)</w:t>
      </w:r>
      <w:r w:rsidR="007A2869">
        <w:t xml:space="preserve">; or been unable to differentiate </w:t>
      </w:r>
      <w:r w:rsidR="007826C6">
        <w:t>success</w:t>
      </w:r>
      <w:r w:rsidR="007A2869">
        <w:t xml:space="preserve"> from other forms of dissolution</w:t>
      </w:r>
      <w:r w:rsidR="007A2869" w:rsidRPr="007A2869">
        <w:t xml:space="preserve"> such </w:t>
      </w:r>
      <w:r w:rsidR="007A2869">
        <w:t xml:space="preserve">as amalgamations, revocation of charity status, winding up of operations, periods of inactivity </w:t>
      </w:r>
      <w:proofErr w:type="spellStart"/>
      <w:r w:rsidR="007A2869">
        <w:t>etc</w:t>
      </w:r>
      <w:proofErr w:type="spellEnd"/>
      <w:r w:rsidR="007826C6">
        <w:t xml:space="preserve"> (e.g., Lu et al., 2019)</w:t>
      </w:r>
      <w:r w:rsidR="007A2869">
        <w:t>.</w:t>
      </w:r>
    </w:p>
    <w:p w14:paraId="2E6A2893" w14:textId="3BD5FD8C" w:rsidR="00B43B2E" w:rsidRPr="00B43B2E" w:rsidRDefault="00B43B2E" w:rsidP="007A2869">
      <w:pPr>
        <w:rPr>
          <w:i/>
        </w:rPr>
      </w:pPr>
      <w:r>
        <w:rPr>
          <w:i/>
        </w:rPr>
        <w:t>Implications</w:t>
      </w:r>
    </w:p>
    <w:p w14:paraId="0E5AF8DC" w14:textId="58D75BF5" w:rsidR="007826C6" w:rsidRPr="00727E52" w:rsidRDefault="007A2869">
      <w:r>
        <w:t xml:space="preserve">Research on dissolution is dominated by US or UK-based studies, which is mainly explained by the availability of open data resulting from the sustained efforts of large-scale infrastructure and research bodies (e.g., </w:t>
      </w:r>
      <w:r w:rsidR="005A1A94">
        <w:t>NCCS in the US;</w:t>
      </w:r>
      <w:r>
        <w:t xml:space="preserve"> Third Sector Research Centre in the UK). By focusing on </w:t>
      </w:r>
      <w:r w:rsidR="007826C6">
        <w:t>under-researched</w:t>
      </w:r>
      <w:r>
        <w:t xml:space="preserve"> jurisdictions – including Republic of Ireland,</w:t>
      </w:r>
      <w:r w:rsidR="007826C6">
        <w:t xml:space="preserve"> New Zealand and</w:t>
      </w:r>
      <w:r>
        <w:t xml:space="preserve"> Australia –, our </w:t>
      </w:r>
      <w:r w:rsidR="0074324B">
        <w:t>study</w:t>
      </w:r>
      <w:r>
        <w:t xml:space="preserve"> contributes to methodological approaches </w:t>
      </w:r>
      <w:r w:rsidR="007826C6">
        <w:t xml:space="preserve">for </w:t>
      </w:r>
      <w:r w:rsidR="0074324B">
        <w:lastRenderedPageBreak/>
        <w:t>researching</w:t>
      </w:r>
      <w:r>
        <w:t xml:space="preserve"> the charity sector by:</w:t>
      </w:r>
      <w:r w:rsidR="007826C6">
        <w:t xml:space="preserve"> defining dissolution in a more granular manner, shift</w:t>
      </w:r>
      <w:r w:rsidR="00B43B2E">
        <w:t>ing</w:t>
      </w:r>
      <w:r w:rsidR="007826C6">
        <w:t xml:space="preserve"> focus to other important organi</w:t>
      </w:r>
      <w:r w:rsidR="0074324B">
        <w:t xml:space="preserve">sational events experienced by </w:t>
      </w:r>
      <w:r w:rsidR="005A1A94">
        <w:t>charities</w:t>
      </w:r>
      <w:r w:rsidR="007826C6">
        <w:t xml:space="preserve">; </w:t>
      </w:r>
      <w:r>
        <w:t xml:space="preserve">clarifying the relevance and extent to which core theories - </w:t>
      </w:r>
      <w:r w:rsidRPr="007A2869">
        <w:t>resource dependence, population ecolo</w:t>
      </w:r>
      <w:bookmarkStart w:id="0" w:name="_GoBack"/>
      <w:bookmarkEnd w:id="0"/>
      <w:r w:rsidRPr="007A2869">
        <w:t>gy, and new institutionalism</w:t>
      </w:r>
      <w:r>
        <w:t xml:space="preserve"> - possess explanatory power</w:t>
      </w:r>
      <w:r w:rsidR="007826C6">
        <w:t xml:space="preserve"> for understanding dissolution</w:t>
      </w:r>
      <w:r>
        <w:t xml:space="preserve"> in jurisdictions other than the US and UK</w:t>
      </w:r>
      <w:r w:rsidR="007826C6">
        <w:t xml:space="preserve">; and demonstrating </w:t>
      </w:r>
      <w:r w:rsidR="007F4FA0">
        <w:t>the use of open-source computational</w:t>
      </w:r>
      <w:r w:rsidR="007826C6">
        <w:t xml:space="preserve"> tools for collecting </w:t>
      </w:r>
      <w:r w:rsidR="007F4FA0">
        <w:t xml:space="preserve">varied and voluminous data about </w:t>
      </w:r>
      <w:r w:rsidR="005A1A94">
        <w:t>charitable</w:t>
      </w:r>
      <w:r w:rsidR="0074324B">
        <w:t xml:space="preserve"> </w:t>
      </w:r>
      <w:r w:rsidR="007F4FA0">
        <w:t>organisations.</w:t>
      </w:r>
    </w:p>
    <w:p w14:paraId="5309CDE3" w14:textId="77777777" w:rsidR="007826C6" w:rsidRPr="007826C6" w:rsidRDefault="007826C6" w:rsidP="007826C6">
      <w:pPr>
        <w:jc w:val="center"/>
        <w:rPr>
          <w:b/>
        </w:rPr>
      </w:pPr>
      <w:r w:rsidRPr="007826C6">
        <w:rPr>
          <w:b/>
        </w:rPr>
        <w:t>References</w:t>
      </w:r>
    </w:p>
    <w:p w14:paraId="3A2C5F9F" w14:textId="77777777" w:rsidR="00086844" w:rsidRPr="002B347E" w:rsidRDefault="00086844" w:rsidP="00086844">
      <w:pPr>
        <w:spacing w:line="276" w:lineRule="auto"/>
        <w:ind w:left="720" w:hanging="720"/>
        <w:rPr>
          <w:rFonts w:cstheme="minorHAnsi"/>
        </w:rPr>
      </w:pPr>
      <w:r w:rsidRPr="002B347E">
        <w:rPr>
          <w:rFonts w:cstheme="minorHAnsi"/>
        </w:rPr>
        <w:t xml:space="preserve">Cordery, C., &amp; </w:t>
      </w:r>
      <w:proofErr w:type="spellStart"/>
      <w:r w:rsidRPr="002B347E">
        <w:rPr>
          <w:rFonts w:cstheme="minorHAnsi"/>
        </w:rPr>
        <w:t>Deguchi</w:t>
      </w:r>
      <w:proofErr w:type="spellEnd"/>
      <w:r w:rsidRPr="002B347E">
        <w:rPr>
          <w:rFonts w:cstheme="minorHAnsi"/>
        </w:rPr>
        <w:t xml:space="preserve">, M. (2018). Charity registration and reporting: a cross-jurisdictional and theoretical analysis of regulatory impact. </w:t>
      </w:r>
      <w:r w:rsidRPr="002B347E">
        <w:rPr>
          <w:rFonts w:cstheme="minorHAnsi"/>
          <w:i/>
        </w:rPr>
        <w:t>Public Management Review, 20</w:t>
      </w:r>
      <w:r w:rsidRPr="002B347E">
        <w:rPr>
          <w:rFonts w:cstheme="minorHAnsi"/>
        </w:rPr>
        <w:t>, 1332-1352.</w:t>
      </w:r>
    </w:p>
    <w:p w14:paraId="5FB2596D" w14:textId="00C6296A" w:rsidR="002B347E" w:rsidRDefault="002B347E" w:rsidP="00086844">
      <w:pPr>
        <w:spacing w:line="276" w:lineRule="auto"/>
        <w:ind w:left="720" w:hanging="720"/>
        <w:rPr>
          <w:rFonts w:cstheme="minorHAnsi"/>
        </w:rPr>
      </w:pPr>
      <w:r w:rsidRPr="002B347E">
        <w:rPr>
          <w:rFonts w:cstheme="minorHAnsi"/>
        </w:rPr>
        <w:t xml:space="preserve">Hager, M. A. (1999). </w:t>
      </w:r>
      <w:r w:rsidRPr="002B347E">
        <w:rPr>
          <w:rFonts w:cstheme="minorHAnsi"/>
          <w:i/>
        </w:rPr>
        <w:t xml:space="preserve">Explaining demise among </w:t>
      </w:r>
      <w:proofErr w:type="spellStart"/>
      <w:r w:rsidRPr="002B347E">
        <w:rPr>
          <w:rFonts w:cstheme="minorHAnsi"/>
          <w:i/>
        </w:rPr>
        <w:t>nonprofit</w:t>
      </w:r>
      <w:proofErr w:type="spellEnd"/>
      <w:r w:rsidRPr="002B347E">
        <w:rPr>
          <w:rFonts w:cstheme="minorHAnsi"/>
          <w:i/>
        </w:rPr>
        <w:t xml:space="preserve"> organizations</w:t>
      </w:r>
      <w:r w:rsidRPr="002B347E">
        <w:rPr>
          <w:rFonts w:cstheme="minorHAnsi"/>
        </w:rPr>
        <w:t>. Unpublished doctoral dissertation, University of Minnesota</w:t>
      </w:r>
      <w:r>
        <w:rPr>
          <w:rFonts w:cstheme="minorHAnsi"/>
        </w:rPr>
        <w:t>.</w:t>
      </w:r>
    </w:p>
    <w:p w14:paraId="535D2EA7" w14:textId="5A573C54" w:rsidR="00086844" w:rsidRPr="00086844" w:rsidRDefault="00086844" w:rsidP="00086844">
      <w:pPr>
        <w:spacing w:line="276" w:lineRule="auto"/>
        <w:ind w:left="720" w:hanging="720"/>
        <w:rPr>
          <w:rFonts w:cstheme="minorHAnsi"/>
        </w:rPr>
      </w:pPr>
      <w:r w:rsidRPr="00086844">
        <w:rPr>
          <w:rFonts w:cstheme="minorHAnsi"/>
        </w:rPr>
        <w:lastRenderedPageBreak/>
        <w:t xml:space="preserve">Hager, M. A., </w:t>
      </w:r>
      <w:proofErr w:type="spellStart"/>
      <w:r w:rsidRPr="00086844">
        <w:rPr>
          <w:rFonts w:cstheme="minorHAnsi"/>
        </w:rPr>
        <w:t>Galaskiewicz</w:t>
      </w:r>
      <w:proofErr w:type="spellEnd"/>
      <w:r w:rsidRPr="00086844">
        <w:rPr>
          <w:rFonts w:cstheme="minorHAnsi"/>
        </w:rPr>
        <w:t xml:space="preserve">, J., Bielefeld, W., &amp; Pins, J. J. (1996). Tales from the grave: Organizations’ accounts of their own demise. </w:t>
      </w:r>
      <w:r w:rsidRPr="00086844">
        <w:rPr>
          <w:rFonts w:cstheme="minorHAnsi"/>
          <w:i/>
        </w:rPr>
        <w:t xml:space="preserve">American </w:t>
      </w:r>
      <w:proofErr w:type="spellStart"/>
      <w:r w:rsidRPr="00086844">
        <w:rPr>
          <w:rFonts w:cstheme="minorHAnsi"/>
          <w:i/>
        </w:rPr>
        <w:t>Behavioral</w:t>
      </w:r>
      <w:proofErr w:type="spellEnd"/>
      <w:r w:rsidRPr="00086844">
        <w:rPr>
          <w:rFonts w:cstheme="minorHAnsi"/>
          <w:i/>
        </w:rPr>
        <w:t xml:space="preserve"> Scientist, 39</w:t>
      </w:r>
      <w:r w:rsidRPr="00086844">
        <w:rPr>
          <w:rFonts w:cstheme="minorHAnsi"/>
        </w:rPr>
        <w:t>, 975-994.</w:t>
      </w:r>
    </w:p>
    <w:p w14:paraId="38D398FB" w14:textId="77777777" w:rsidR="00086844" w:rsidRPr="00086844" w:rsidRDefault="00086844" w:rsidP="00086844">
      <w:pPr>
        <w:spacing w:line="276" w:lineRule="auto"/>
        <w:ind w:left="720" w:hanging="720"/>
        <w:rPr>
          <w:rFonts w:cstheme="minorHAnsi"/>
        </w:rPr>
      </w:pPr>
      <w:proofErr w:type="spellStart"/>
      <w:r w:rsidRPr="00086844">
        <w:rPr>
          <w:rFonts w:cstheme="minorHAnsi"/>
        </w:rPr>
        <w:t>Helmig</w:t>
      </w:r>
      <w:proofErr w:type="spellEnd"/>
      <w:r w:rsidRPr="00086844">
        <w:rPr>
          <w:rFonts w:cstheme="minorHAnsi"/>
        </w:rPr>
        <w:t xml:space="preserve">, B., </w:t>
      </w:r>
      <w:proofErr w:type="spellStart"/>
      <w:r w:rsidRPr="00086844">
        <w:rPr>
          <w:rFonts w:cstheme="minorHAnsi"/>
        </w:rPr>
        <w:t>Ingerfurth</w:t>
      </w:r>
      <w:proofErr w:type="spellEnd"/>
      <w:r w:rsidRPr="00086844">
        <w:rPr>
          <w:rFonts w:cstheme="minorHAnsi"/>
        </w:rPr>
        <w:t xml:space="preserve">, S., &amp; </w:t>
      </w:r>
      <w:proofErr w:type="spellStart"/>
      <w:r w:rsidRPr="00086844">
        <w:rPr>
          <w:rFonts w:cstheme="minorHAnsi"/>
        </w:rPr>
        <w:t>Pinz</w:t>
      </w:r>
      <w:proofErr w:type="spellEnd"/>
      <w:r w:rsidRPr="00086844">
        <w:rPr>
          <w:rFonts w:cstheme="minorHAnsi"/>
        </w:rPr>
        <w:t xml:space="preserve">, A. (2014). Success and Failure of </w:t>
      </w:r>
      <w:proofErr w:type="spellStart"/>
      <w:r w:rsidRPr="00086844">
        <w:rPr>
          <w:rFonts w:cstheme="minorHAnsi"/>
        </w:rPr>
        <w:t>Nonprofit</w:t>
      </w:r>
      <w:proofErr w:type="spellEnd"/>
      <w:r w:rsidRPr="00086844">
        <w:rPr>
          <w:rFonts w:cstheme="minorHAnsi"/>
        </w:rPr>
        <w:t xml:space="preserve"> Organizations: Theoretical Foundations, Empirical Evidence, and Future Research. </w:t>
      </w:r>
      <w:proofErr w:type="spellStart"/>
      <w:r w:rsidRPr="00086844">
        <w:rPr>
          <w:rFonts w:cstheme="minorHAnsi"/>
          <w:i/>
        </w:rPr>
        <w:t>Voluntas</w:t>
      </w:r>
      <w:proofErr w:type="spellEnd"/>
      <w:r w:rsidRPr="00086844">
        <w:rPr>
          <w:rFonts w:cstheme="minorHAnsi"/>
          <w:i/>
        </w:rPr>
        <w:t xml:space="preserve">: International Journal of Voluntary and </w:t>
      </w:r>
      <w:proofErr w:type="spellStart"/>
      <w:r w:rsidRPr="00086844">
        <w:rPr>
          <w:rFonts w:cstheme="minorHAnsi"/>
          <w:i/>
        </w:rPr>
        <w:t>Nonprofit</w:t>
      </w:r>
      <w:proofErr w:type="spellEnd"/>
      <w:r w:rsidRPr="00086844">
        <w:rPr>
          <w:rFonts w:cstheme="minorHAnsi"/>
          <w:i/>
        </w:rPr>
        <w:t xml:space="preserve"> Organizations, 25</w:t>
      </w:r>
      <w:r w:rsidRPr="00086844">
        <w:rPr>
          <w:rFonts w:cstheme="minorHAnsi"/>
        </w:rPr>
        <w:t>, 1509-1538.</w:t>
      </w:r>
    </w:p>
    <w:p w14:paraId="28A0A6A2" w14:textId="77777777" w:rsidR="00086844" w:rsidRPr="00086844" w:rsidRDefault="00086844" w:rsidP="00086844">
      <w:pPr>
        <w:spacing w:line="276" w:lineRule="auto"/>
        <w:ind w:left="720" w:hanging="720"/>
        <w:rPr>
          <w:rFonts w:cstheme="minorHAnsi"/>
        </w:rPr>
      </w:pPr>
      <w:proofErr w:type="spellStart"/>
      <w:r w:rsidRPr="00086844">
        <w:rPr>
          <w:rFonts w:cstheme="minorHAnsi"/>
        </w:rPr>
        <w:t>Lecy</w:t>
      </w:r>
      <w:proofErr w:type="spellEnd"/>
      <w:r w:rsidRPr="00086844">
        <w:rPr>
          <w:rFonts w:cstheme="minorHAnsi"/>
        </w:rPr>
        <w:t xml:space="preserve">, J. D., Schmitz, H. P., &amp; </w:t>
      </w:r>
      <w:proofErr w:type="spellStart"/>
      <w:r w:rsidRPr="00086844">
        <w:rPr>
          <w:rFonts w:cstheme="minorHAnsi"/>
        </w:rPr>
        <w:t>Swedlund</w:t>
      </w:r>
      <w:proofErr w:type="spellEnd"/>
      <w:r w:rsidRPr="00086844">
        <w:rPr>
          <w:rFonts w:cstheme="minorHAnsi"/>
        </w:rPr>
        <w:t xml:space="preserve">, H. (2011). Non-governmental and not-for-profit organizational effectiveness: A modern synthesis. </w:t>
      </w:r>
      <w:proofErr w:type="spellStart"/>
      <w:r w:rsidRPr="00086844">
        <w:rPr>
          <w:rFonts w:cstheme="minorHAnsi"/>
          <w:i/>
        </w:rPr>
        <w:t>Voluntas</w:t>
      </w:r>
      <w:proofErr w:type="spellEnd"/>
      <w:r w:rsidRPr="00086844">
        <w:rPr>
          <w:rFonts w:cstheme="minorHAnsi"/>
          <w:i/>
        </w:rPr>
        <w:t xml:space="preserve">: International Journal of Voluntary and </w:t>
      </w:r>
      <w:proofErr w:type="spellStart"/>
      <w:r w:rsidRPr="00086844">
        <w:rPr>
          <w:rFonts w:cstheme="minorHAnsi"/>
          <w:i/>
        </w:rPr>
        <w:t>Nonprofit</w:t>
      </w:r>
      <w:proofErr w:type="spellEnd"/>
      <w:r w:rsidRPr="00086844">
        <w:rPr>
          <w:rFonts w:cstheme="minorHAnsi"/>
          <w:i/>
        </w:rPr>
        <w:t xml:space="preserve"> Organizations, 23</w:t>
      </w:r>
      <w:r w:rsidRPr="00086844">
        <w:rPr>
          <w:rFonts w:cstheme="minorHAnsi"/>
        </w:rPr>
        <w:t>, 434-457.</w:t>
      </w:r>
    </w:p>
    <w:p w14:paraId="36255956" w14:textId="77777777" w:rsidR="00086844" w:rsidRPr="00086844" w:rsidRDefault="00086844" w:rsidP="00086844">
      <w:pPr>
        <w:spacing w:line="276" w:lineRule="auto"/>
        <w:ind w:left="720" w:hanging="720"/>
        <w:rPr>
          <w:rFonts w:cstheme="minorHAnsi"/>
        </w:rPr>
      </w:pPr>
      <w:r w:rsidRPr="00086844">
        <w:rPr>
          <w:rFonts w:cstheme="minorHAnsi"/>
        </w:rPr>
        <w:t xml:space="preserve">Lu, J., Shon, J., &amp; Zhang, P. (2019). Understanding the Dissolution of </w:t>
      </w:r>
      <w:proofErr w:type="spellStart"/>
      <w:r w:rsidRPr="00086844">
        <w:rPr>
          <w:rFonts w:cstheme="minorHAnsi"/>
        </w:rPr>
        <w:t>Nonprofit</w:t>
      </w:r>
      <w:proofErr w:type="spellEnd"/>
      <w:r w:rsidRPr="00086844">
        <w:rPr>
          <w:rFonts w:cstheme="minorHAnsi"/>
        </w:rPr>
        <w:t xml:space="preserve"> Organizations: A Financial Management Perspective. </w:t>
      </w:r>
      <w:proofErr w:type="spellStart"/>
      <w:r w:rsidRPr="00086844">
        <w:rPr>
          <w:rFonts w:cstheme="minorHAnsi"/>
          <w:i/>
          <w:iCs/>
        </w:rPr>
        <w:t>Nonprofit</w:t>
      </w:r>
      <w:proofErr w:type="spellEnd"/>
      <w:r w:rsidRPr="00086844">
        <w:rPr>
          <w:rFonts w:cstheme="minorHAnsi"/>
          <w:i/>
          <w:iCs/>
        </w:rPr>
        <w:t xml:space="preserve"> and Voluntary Sector Quarterly, </w:t>
      </w:r>
      <w:r w:rsidRPr="00086844">
        <w:rPr>
          <w:rFonts w:cstheme="minorHAnsi"/>
          <w:iCs/>
        </w:rPr>
        <w:t>https://doi.org/10.1177/0899764019872006.</w:t>
      </w:r>
    </w:p>
    <w:p w14:paraId="51E112D4" w14:textId="77777777" w:rsidR="00086844" w:rsidRPr="00086844" w:rsidRDefault="00086844" w:rsidP="00086844">
      <w:pPr>
        <w:spacing w:line="276" w:lineRule="auto"/>
        <w:ind w:left="720" w:hanging="720"/>
        <w:rPr>
          <w:rFonts w:cstheme="minorHAnsi"/>
        </w:rPr>
      </w:pPr>
      <w:proofErr w:type="spellStart"/>
      <w:r w:rsidRPr="00086844">
        <w:rPr>
          <w:rFonts w:cstheme="minorHAnsi"/>
        </w:rPr>
        <w:lastRenderedPageBreak/>
        <w:t>Wollebaek</w:t>
      </w:r>
      <w:proofErr w:type="spellEnd"/>
      <w:r w:rsidRPr="00086844">
        <w:rPr>
          <w:rFonts w:cstheme="minorHAnsi"/>
        </w:rPr>
        <w:t xml:space="preserve">, D. (2009). Survival in local voluntary associations. </w:t>
      </w:r>
      <w:proofErr w:type="spellStart"/>
      <w:r w:rsidRPr="00086844">
        <w:rPr>
          <w:rFonts w:cstheme="minorHAnsi"/>
          <w:i/>
        </w:rPr>
        <w:t>Nonprofit</w:t>
      </w:r>
      <w:proofErr w:type="spellEnd"/>
      <w:r w:rsidRPr="00086844">
        <w:rPr>
          <w:rFonts w:cstheme="minorHAnsi"/>
          <w:i/>
        </w:rPr>
        <w:t xml:space="preserve"> Management and Leadership, 19</w:t>
      </w:r>
      <w:r w:rsidRPr="00086844">
        <w:rPr>
          <w:rFonts w:cstheme="minorHAnsi"/>
        </w:rPr>
        <w:t>, 267-284.</w:t>
      </w:r>
    </w:p>
    <w:sectPr w:rsidR="00086844" w:rsidRPr="00086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CF"/>
    <w:rsid w:val="00086844"/>
    <w:rsid w:val="00143F91"/>
    <w:rsid w:val="00183533"/>
    <w:rsid w:val="002B347E"/>
    <w:rsid w:val="002F4FCF"/>
    <w:rsid w:val="00340064"/>
    <w:rsid w:val="005850C0"/>
    <w:rsid w:val="005A1A94"/>
    <w:rsid w:val="006D3B61"/>
    <w:rsid w:val="00727E52"/>
    <w:rsid w:val="0074324B"/>
    <w:rsid w:val="00777861"/>
    <w:rsid w:val="007826C6"/>
    <w:rsid w:val="007A2869"/>
    <w:rsid w:val="007F4FA0"/>
    <w:rsid w:val="00B43B2E"/>
    <w:rsid w:val="00B44C9A"/>
    <w:rsid w:val="00E5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85C3"/>
  <w15:chartTrackingRefBased/>
  <w15:docId w15:val="{25D74DDB-58E1-435E-8093-3C7A74B2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78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8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8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8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8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Mcdonnell</dc:creator>
  <cp:keywords/>
  <dc:description/>
  <cp:lastModifiedBy>Diarmuid Mcdonnell</cp:lastModifiedBy>
  <cp:revision>19</cp:revision>
  <dcterms:created xsi:type="dcterms:W3CDTF">2020-05-07T13:55:00Z</dcterms:created>
  <dcterms:modified xsi:type="dcterms:W3CDTF">2020-05-15T11:56:00Z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