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rial" w:hAnsi="Arial"/>
          <w:color w:val="000000"/>
        </w:rPr>
        <w:t>Project Management and Risks</w:t>
      </w:r>
    </w:p>
    <w:p>
      <w:pPr>
        <w:spacing w:after="20"/>
      </w:pPr>
      <w:r>
        <w:rPr>
          <w:rFonts w:ascii="Arial" w:hAnsi="Arial"/>
          <w:b/>
          <w:color w:val="000000"/>
          <w:sz w:val="20"/>
        </w:rPr>
        <w:t>Project: Design and Evaluation of a Gamified Mobile Application for Basic Digital Literacy in Children Aged 6-10</w:t>
      </w:r>
    </w:p>
    <w:p>
      <w:pPr>
        <w:spacing w:after="100"/>
      </w:pPr>
      <w:r>
        <w:rPr>
          <w:rFonts w:ascii="Arial" w:hAnsi="Arial"/>
          <w:color w:val="000000"/>
        </w:rPr>
        <w:t>Team: Dulat Zhambyl, Murat Aitmaganbetov, Dias Yestemes | Group: SE-2421</w:t>
        <w:br/>
        <w:t>Supervisor: Aliya Dyusenbekovna Katyetova</w:t>
      </w:r>
    </w:p>
    <w:p>
      <w:pPr>
        <w:pStyle w:val="Heading1"/>
        <w:keepNext/>
      </w:pPr>
      <w:r>
        <w:rPr>
          <w:rFonts w:ascii="Arial" w:hAnsi="Arial"/>
          <w:color w:val="000000"/>
        </w:rPr>
        <w:t>1. Purpose and Current Status</w:t>
      </w:r>
    </w:p>
    <w:p>
      <w:pPr>
        <w:spacing w:after="60" w:line="247" w:lineRule="auto"/>
      </w:pPr>
      <w:r>
        <w:rPr>
          <w:rFonts w:ascii="Arial" w:hAnsi="Arial"/>
          <w:color w:val="000000"/>
        </w:rPr>
        <w:t>This document explains how the team will organize project work, track progress, coordinate implementation, and identify risks for the diploma project. It is a working plan and should be updated when responsibilities, dates, technologies, or supervisor requirements change.</w:t>
      </w:r>
    </w:p>
    <w:p>
      <w:pPr>
        <w:spacing w:after="60" w:line="247" w:lineRule="auto"/>
      </w:pPr>
      <w:r>
        <w:rPr>
          <w:rFonts w:ascii="Arial" w:hAnsi="Arial"/>
          <w:color w:val="000000"/>
        </w:rPr>
        <w:t>Current status: the project is in the analysis and design stage. The proposal, literature review, comparisons, initial requirements, conceptual diagrams, and a verification and evaluation plan are being prepared. A YouTrack project has been created. GitHub repository documentation is being organized. The application, Figma prototype, formal Context, Use Case and Component diagrams, functional test results, and child pilot results are not yet claimed as completed.</w:t>
      </w:r>
    </w:p>
    <w:p>
      <w:pPr>
        <w:spacing w:after="60" w:line="247" w:lineRule="auto"/>
      </w:pPr>
      <w:r>
        <w:rPr>
          <w:rFonts w:ascii="Arial" w:hAnsi="Arial"/>
          <w:color w:val="000000"/>
        </w:rPr>
        <w:t>The proposed technology stack is Flutter/Dart for the mobile client and Node.js/Express for the backend. The database has not been finalized. Decisions should be confirmed before implementation depends on them.</w:t>
      </w:r>
    </w:p>
    <w:p>
      <w:pPr>
        <w:pStyle w:val="Heading1"/>
        <w:keepNext/>
      </w:pPr>
      <w:r>
        <w:rPr>
          <w:rFonts w:ascii="Arial" w:hAnsi="Arial"/>
          <w:color w:val="000000"/>
        </w:rPr>
        <w:t>2. Project Management Principles</w:t>
      </w:r>
    </w:p>
    <w:p>
      <w:pPr>
        <w:pStyle w:val="ListBullet"/>
        <w:spacing w:after="44" w:line="240" w:lineRule="auto"/>
        <w:ind w:left="317" w:hanging="187"/>
      </w:pPr>
      <w:r>
        <w:rPr>
          <w:rFonts w:ascii="Arial" w:hAnsi="Arial"/>
          <w:color w:val="000000"/>
        </w:rPr>
        <w:t>Keep the first version small: lesson selection, a learning task, answer submission, feedback, hints where feasible, and saved progress.</w:t>
      </w:r>
    </w:p>
    <w:p>
      <w:pPr>
        <w:pStyle w:val="ListBullet"/>
        <w:spacing w:after="44" w:line="240" w:lineRule="auto"/>
        <w:ind w:left="317" w:hanging="187"/>
      </w:pPr>
      <w:r>
        <w:rPr>
          <w:rFonts w:ascii="Arial" w:hAnsi="Arial"/>
          <w:color w:val="000000"/>
        </w:rPr>
        <w:t>Give every substantial task an owner, a clear expected output, and acceptance criteria.</w:t>
      </w:r>
    </w:p>
    <w:p>
      <w:pPr>
        <w:pStyle w:val="ListBullet"/>
        <w:spacing w:after="44" w:line="240" w:lineRule="auto"/>
        <w:ind w:left="317" w:hanging="187"/>
      </w:pPr>
      <w:r>
        <w:rPr>
          <w:rFonts w:ascii="Arial" w:hAnsi="Arial"/>
          <w:color w:val="000000"/>
        </w:rPr>
        <w:t>Use YouTrack to plan work and record blockers; use GitHub to store documents, diagrams, code, tests, and review history.</w:t>
      </w:r>
    </w:p>
    <w:p>
      <w:pPr>
        <w:pStyle w:val="ListBullet"/>
        <w:spacing w:after="44" w:line="240" w:lineRule="auto"/>
        <w:ind w:left="317" w:hanging="187"/>
      </w:pPr>
      <w:r>
        <w:rPr>
          <w:rFonts w:ascii="Arial" w:hAnsi="Arial"/>
          <w:color w:val="000000"/>
        </w:rPr>
        <w:t>Treat unimplemented work as planned, and record testing only after a test has actually been run.</w:t>
      </w:r>
    </w:p>
    <w:p>
      <w:pPr>
        <w:pStyle w:val="ListBullet"/>
        <w:spacing w:after="44" w:line="240" w:lineRule="auto"/>
        <w:ind w:left="317" w:hanging="187"/>
      </w:pPr>
      <w:r>
        <w:rPr>
          <w:rFonts w:ascii="Arial" w:hAnsi="Arial"/>
          <w:color w:val="000000"/>
        </w:rPr>
        <w:t>Protect children’s privacy. Use synthetic data for technical testing and do not start child sessions before required permissions are confirmed.</w:t>
      </w:r>
    </w:p>
    <w:p>
      <w:pPr>
        <w:pStyle w:val="Heading1"/>
        <w:keepNext/>
      </w:pPr>
      <w:r>
        <w:rPr>
          <w:rFonts w:ascii="Arial" w:hAnsi="Arial"/>
          <w:color w:val="000000"/>
        </w:rPr>
        <w:t>3. Team Responsibilities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408"/>
        <w:gridCol w:w="3408"/>
        <w:gridCol w:w="3408"/>
      </w:tblGrid>
      <w:tr>
        <w:trPr>
          <w:cantSplit/>
          <w:tblHeader w:val="true"/>
        </w:trPr>
        <w:tc>
          <w:tcPr>
            <w:tcW w:type="dxa" w:w="1944"/>
            <w:vAlign w:val="center"/>
            <w:tcMar>
              <w:top w:w="65" w:type="dxa"/>
              <w:start w:w="75" w:type="dxa"/>
              <w:bottom w:w="65" w:type="dxa"/>
              <w:end w:w="75" w:type="dxa"/>
            </w:tcMar>
          </w:tcPr>
          <w:p>
            <w:pPr>
              <w:spacing w:after="0" w:before="0" w:line="240" w:lineRule="auto"/>
            </w:pPr>
            <w:r>
              <w:rPr>
                <w:rFonts w:ascii="Arial" w:hAnsi="Arial"/>
                <w:b/>
                <w:color w:val="000000"/>
                <w:sz w:val="17"/>
              </w:rPr>
              <w:t>Team member</w:t>
            </w:r>
          </w:p>
        </w:tc>
        <w:tc>
          <w:tcPr>
            <w:tcW w:type="dxa" w:w="1944"/>
            <w:vAlign w:val="center"/>
            <w:tcMar>
              <w:top w:w="65" w:type="dxa"/>
              <w:start w:w="75" w:type="dxa"/>
              <w:bottom w:w="65" w:type="dxa"/>
              <w:end w:w="75" w:type="dxa"/>
            </w:tcMar>
          </w:tcPr>
          <w:p>
            <w:pPr>
              <w:spacing w:after="0" w:before="0" w:line="240" w:lineRule="auto"/>
            </w:pPr>
            <w:r>
              <w:rPr>
                <w:rFonts w:ascii="Arial" w:hAnsi="Arial"/>
                <w:b/>
                <w:color w:val="000000"/>
                <w:sz w:val="17"/>
              </w:rPr>
              <w:t>Main responsibility</w:t>
            </w:r>
          </w:p>
        </w:tc>
        <w:tc>
          <w:tcPr>
            <w:tcW w:type="dxa" w:w="5904"/>
            <w:vAlign w:val="center"/>
            <w:tcMar>
              <w:top w:w="65" w:type="dxa"/>
              <w:start w:w="75" w:type="dxa"/>
              <w:bottom w:w="65" w:type="dxa"/>
              <w:end w:w="75" w:type="dxa"/>
            </w:tcMar>
          </w:tcPr>
          <w:p>
            <w:pPr>
              <w:spacing w:after="0" w:before="0" w:line="240" w:lineRule="auto"/>
            </w:pPr>
            <w:r>
              <w:rPr>
                <w:rFonts w:ascii="Arial" w:hAnsi="Arial"/>
                <w:b/>
                <w:color w:val="000000"/>
                <w:sz w:val="17"/>
              </w:rPr>
              <w:t>Expected contribution</w:t>
            </w:r>
          </w:p>
        </w:tc>
      </w:tr>
      <w:tr>
        <w:trPr>
          <w:cantSplit/>
        </w:trPr>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7"/>
              </w:rPr>
              <w:t>Dulat Zhambyl</w:t>
            </w:r>
          </w:p>
        </w:tc>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7"/>
              </w:rPr>
              <w:t>Backend and data</w:t>
            </w:r>
          </w:p>
        </w:tc>
        <w:tc>
          <w:tcPr>
            <w:tcW w:type="dxa" w:w="5904"/>
            <w:vAlign w:val="center"/>
            <w:tcMar>
              <w:top w:w="65" w:type="dxa"/>
              <w:start w:w="75" w:type="dxa"/>
              <w:bottom w:w="65" w:type="dxa"/>
              <w:end w:w="75" w:type="dxa"/>
            </w:tcMar>
          </w:tcPr>
          <w:p>
            <w:pPr>
              <w:spacing w:after="0" w:before="0" w:line="240" w:lineRule="auto"/>
            </w:pPr>
            <w:r>
              <w:rPr>
                <w:rFonts w:ascii="Arial" w:hAnsi="Arial"/>
                <w:color w:val="000000"/>
                <w:sz w:val="17"/>
              </w:rPr>
              <w:t>API design, database decision and schema, answer evaluation, and saving learning progress.</w:t>
            </w:r>
          </w:p>
        </w:tc>
      </w:tr>
      <w:tr>
        <w:trPr>
          <w:cantSplit/>
        </w:trPr>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7"/>
              </w:rPr>
              <w:t>Murat Aitmaganbetov</w:t>
            </w:r>
          </w:p>
        </w:tc>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7"/>
              </w:rPr>
              <w:t>Mobile client</w:t>
            </w:r>
          </w:p>
        </w:tc>
        <w:tc>
          <w:tcPr>
            <w:tcW w:type="dxa" w:w="5904"/>
            <w:vAlign w:val="center"/>
            <w:tcMar>
              <w:top w:w="65" w:type="dxa"/>
              <w:start w:w="75" w:type="dxa"/>
              <w:bottom w:w="65" w:type="dxa"/>
              <w:end w:w="75" w:type="dxa"/>
            </w:tcMar>
          </w:tcPr>
          <w:p>
            <w:pPr>
              <w:spacing w:after="0" w:before="0" w:line="240" w:lineRule="auto"/>
            </w:pPr>
            <w:r>
              <w:rPr>
                <w:rFonts w:ascii="Arial" w:hAnsi="Arial"/>
                <w:color w:val="000000"/>
                <w:sz w:val="17"/>
              </w:rPr>
              <w:t>Flutter structure, navigation, common UI components, profile and progress screens.</w:t>
            </w:r>
          </w:p>
        </w:tc>
      </w:tr>
      <w:tr>
        <w:trPr>
          <w:cantSplit/>
        </w:trPr>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7"/>
              </w:rPr>
              <w:t>Dias Yestemes</w:t>
            </w:r>
          </w:p>
        </w:tc>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7"/>
              </w:rPr>
              <w:t>Learning tasks and testing</w:t>
            </w:r>
          </w:p>
        </w:tc>
        <w:tc>
          <w:tcPr>
            <w:tcW w:type="dxa" w:w="5904"/>
            <w:vAlign w:val="center"/>
            <w:tcMar>
              <w:top w:w="65" w:type="dxa"/>
              <w:start w:w="75" w:type="dxa"/>
              <w:bottom w:w="65" w:type="dxa"/>
              <w:end w:w="75" w:type="dxa"/>
            </w:tcMar>
          </w:tcPr>
          <w:p>
            <w:pPr>
              <w:spacing w:after="0" w:before="0" w:line="240" w:lineRule="auto"/>
            </w:pPr>
            <w:r>
              <w:rPr>
                <w:rFonts w:ascii="Arial" w:hAnsi="Arial"/>
                <w:color w:val="000000"/>
                <w:sz w:val="17"/>
              </w:rPr>
              <w:t>Interactive task design, feedback UI, functional test cases, and test evidence.</w:t>
            </w:r>
          </w:p>
        </w:tc>
      </w:tr>
      <w:tr>
        <w:trPr>
          <w:cantSplit/>
        </w:trPr>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7"/>
              </w:rPr>
              <w:t>All team members</w:t>
            </w:r>
          </w:p>
        </w:tc>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7"/>
              </w:rPr>
              <w:t>Coordination and quality</w:t>
            </w:r>
          </w:p>
        </w:tc>
        <w:tc>
          <w:tcPr>
            <w:tcW w:type="dxa" w:w="5904"/>
            <w:vAlign w:val="center"/>
            <w:tcMar>
              <w:top w:w="65" w:type="dxa"/>
              <w:start w:w="75" w:type="dxa"/>
              <w:bottom w:w="65" w:type="dxa"/>
              <w:end w:w="75" w:type="dxa"/>
            </w:tcMar>
          </w:tcPr>
          <w:p>
            <w:pPr>
              <w:spacing w:after="0" w:before="0" w:line="240" w:lineRule="auto"/>
            </w:pPr>
            <w:r>
              <w:rPr>
                <w:rFonts w:ascii="Arial" w:hAnsi="Arial"/>
                <w:color w:val="000000"/>
                <w:sz w:val="17"/>
              </w:rPr>
              <w:t>Review requirements and documentation, track issues, review proposed changes, and prepare the defense package.</w:t>
            </w:r>
          </w:p>
        </w:tc>
      </w:tr>
    </w:tbl>
    <w:p>
      <w:r>
        <w:rPr>
          <w:rFonts w:ascii="Arial" w:hAnsi="Arial"/>
          <w:color w:val="000000"/>
        </w:rPr>
        <w:br w:type="page"/>
      </w:r>
    </w:p>
    <w:p>
      <w:pPr>
        <w:pStyle w:val="Heading1"/>
        <w:keepNext/>
      </w:pPr>
      <w:r>
        <w:rPr>
          <w:rFonts w:ascii="Arial" w:hAnsi="Arial"/>
          <w:color w:val="000000"/>
        </w:rPr>
        <w:t>4. Work Tracking and Development Process</w:t>
      </w:r>
    </w:p>
    <w:p>
      <w:pPr>
        <w:spacing w:after="60" w:line="247" w:lineRule="auto"/>
      </w:pPr>
      <w:r>
        <w:rPr>
          <w:rFonts w:ascii="Arial" w:hAnsi="Arial"/>
          <w:color w:val="000000"/>
        </w:rPr>
        <w:t>YouTrack is the main place for assigning and prioritizing work. GitHub is the main place for version-controlled documents and, when implementation begins, source code and tests. The actual project links should be added to the repository README.</w:t>
      </w:r>
    </w:p>
    <w:p>
      <w:pPr>
        <w:pStyle w:val="Heading2"/>
        <w:keepNext/>
      </w:pPr>
      <w:r>
        <w:rPr>
          <w:rFonts w:ascii="Arial" w:hAnsi="Arial"/>
          <w:color w:val="000000"/>
        </w:rPr>
        <w:t>4.1 YouTrack task requirements</w:t>
      </w:r>
    </w:p>
    <w:p>
      <w:pPr>
        <w:pStyle w:val="ListBullet"/>
        <w:spacing w:after="44" w:line="240" w:lineRule="auto"/>
        <w:ind w:left="317" w:hanging="187"/>
      </w:pPr>
      <w:r>
        <w:rPr>
          <w:rFonts w:ascii="Arial" w:hAnsi="Arial"/>
          <w:color w:val="000000"/>
        </w:rPr>
        <w:t>Create one task for each meaningful deliverable or change. Avoid vague tasks such as “work on app”.</w:t>
      </w:r>
    </w:p>
    <w:p>
      <w:pPr>
        <w:pStyle w:val="ListBullet"/>
        <w:spacing w:after="44" w:line="240" w:lineRule="auto"/>
        <w:ind w:left="317" w:hanging="187"/>
      </w:pPr>
      <w:r>
        <w:rPr>
          <w:rFonts w:ascii="Arial" w:hAnsi="Arial"/>
          <w:color w:val="000000"/>
        </w:rPr>
        <w:t>Each task should include a short title, description, responsible team member, priority, due date or target milestone, and acceptance criteria.</w:t>
      </w:r>
    </w:p>
    <w:p>
      <w:pPr>
        <w:pStyle w:val="ListBullet"/>
        <w:spacing w:after="44" w:line="240" w:lineRule="auto"/>
        <w:ind w:left="317" w:hanging="187"/>
      </w:pPr>
      <w:r>
        <w:rPr>
          <w:rFonts w:ascii="Arial" w:hAnsi="Arial"/>
          <w:color w:val="000000"/>
        </w:rPr>
        <w:t>Update the task status when work starts, becomes blocked, is ready for review, or is completed. Record the blocker and next action when a task cannot proceed.</w:t>
      </w:r>
    </w:p>
    <w:p>
      <w:pPr>
        <w:pStyle w:val="ListBullet"/>
        <w:spacing w:after="44" w:line="240" w:lineRule="auto"/>
        <w:ind w:left="317" w:hanging="187"/>
      </w:pPr>
      <w:r>
        <w:rPr>
          <w:rFonts w:ascii="Arial" w:hAnsi="Arial"/>
          <w:color w:val="000000"/>
        </w:rPr>
        <w:t>Link the relevant branch, pull request, commit, document, or test evidence to the task.</w:t>
      </w:r>
    </w:p>
    <w:p>
      <w:pPr>
        <w:pStyle w:val="Heading2"/>
        <w:keepNext/>
      </w:pPr>
      <w:r>
        <w:rPr>
          <w:rFonts w:ascii="Arial" w:hAnsi="Arial"/>
          <w:color w:val="000000"/>
        </w:rPr>
        <w:t>4.2 GitHub and change review</w:t>
      </w:r>
    </w:p>
    <w:p>
      <w:pPr>
        <w:spacing w:after="40" w:line="240" w:lineRule="auto"/>
        <w:ind w:left="346" w:hanging="346"/>
      </w:pPr>
      <w:r>
        <w:rPr>
          <w:rFonts w:ascii="Arial" w:hAnsi="Arial"/>
          <w:color w:val="000000"/>
        </w:rPr>
        <w:t>1. Keep the README, project report, requirements, editable diagrams, prototype links or exports, and evaluation plan in clearly named repository locations.</w:t>
      </w:r>
    </w:p>
    <w:p>
      <w:pPr>
        <w:spacing w:after="40" w:line="240" w:lineRule="auto"/>
        <w:ind w:left="346" w:hanging="346"/>
      </w:pPr>
      <w:r>
        <w:rPr>
          <w:rFonts w:ascii="Arial" w:hAnsi="Arial"/>
          <w:color w:val="000000"/>
        </w:rPr>
        <w:t>2. Use meaningful commits that describe the actual change. Where practical, include the YouTrack task key in the branch name, commit message, or pull request.</w:t>
      </w:r>
    </w:p>
    <w:p>
      <w:pPr>
        <w:spacing w:after="40" w:line="240" w:lineRule="auto"/>
        <w:ind w:left="346" w:hanging="346"/>
      </w:pPr>
      <w:r>
        <w:rPr>
          <w:rFonts w:ascii="Arial" w:hAnsi="Arial"/>
          <w:color w:val="000000"/>
        </w:rPr>
        <w:t>3. Submit substantial code changes through a pull request. The description should state what changed, reference the related task, and explain how the change was checked.</w:t>
      </w:r>
    </w:p>
    <w:p>
      <w:pPr>
        <w:spacing w:after="40" w:line="240" w:lineRule="auto"/>
        <w:ind w:left="346" w:hanging="346"/>
      </w:pPr>
      <w:r>
        <w:rPr>
          <w:rFonts w:ascii="Arial" w:hAnsi="Arial"/>
          <w:color w:val="000000"/>
        </w:rPr>
        <w:t>4. Have another team member review significant changes before merging. Fix review comments or record why a suggestion was not adopted.</w:t>
      </w:r>
    </w:p>
    <w:p>
      <w:pPr>
        <w:spacing w:after="40" w:line="240" w:lineRule="auto"/>
        <w:ind w:left="346" w:hanging="346"/>
      </w:pPr>
      <w:r>
        <w:rPr>
          <w:rFonts w:ascii="Arial" w:hAnsi="Arial"/>
          <w:color w:val="000000"/>
        </w:rPr>
        <w:t>5. Keep configuration examples free of passwords, access tokens, real child data, and other secrets. Do not add generated test data that identifies a real child.</w:t>
      </w:r>
    </w:p>
    <w:p>
      <w:pPr>
        <w:spacing w:after="60" w:line="247" w:lineRule="auto"/>
      </w:pPr>
      <w:r>
        <w:rPr>
          <w:rFonts w:ascii="Arial" w:hAnsi="Arial"/>
          <w:color w:val="000000"/>
        </w:rPr>
        <w:t>Repository milestone tags: use the required project tags when the corresponding pre-defense or final package is actually ready, such as pre-defense-1, pre-defense-2, and final-pre-defense. A tag should not imply that unfinished functionality or unexecuted tests are complete.</w:t>
      </w:r>
    </w:p>
    <w:p>
      <w:pPr>
        <w:pStyle w:val="Heading1"/>
        <w:keepNext/>
      </w:pPr>
      <w:r>
        <w:rPr>
          <w:rFonts w:ascii="Arial" w:hAnsi="Arial"/>
          <w:color w:val="000000"/>
        </w:rPr>
        <w:t>5. Planned Milestones and Dependencies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56"/>
        <w:gridCol w:w="2556"/>
        <w:gridCol w:w="2556"/>
        <w:gridCol w:w="2556"/>
      </w:tblGrid>
      <w:tr>
        <w:trPr>
          <w:cantSplit/>
          <w:tblHeader w:val="true"/>
        </w:trPr>
        <w:tc>
          <w:tcPr>
            <w:tcW w:type="dxa" w:w="1800"/>
            <w:vAlign w:val="center"/>
            <w:tcMar>
              <w:top w:w="65" w:type="dxa"/>
              <w:start w:w="75" w:type="dxa"/>
              <w:bottom w:w="65" w:type="dxa"/>
              <w:end w:w="75" w:type="dxa"/>
            </w:tcMar>
          </w:tcPr>
          <w:p>
            <w:pPr>
              <w:spacing w:after="0" w:before="0" w:line="240" w:lineRule="auto"/>
            </w:pPr>
            <w:r>
              <w:rPr>
                <w:rFonts w:ascii="Arial" w:hAnsi="Arial"/>
                <w:b/>
                <w:color w:val="000000"/>
                <w:sz w:val="15"/>
              </w:rPr>
              <w:t>Milestone</w:t>
            </w:r>
          </w:p>
        </w:tc>
        <w:tc>
          <w:tcPr>
            <w:tcW w:type="dxa" w:w="3312"/>
            <w:vAlign w:val="center"/>
            <w:tcMar>
              <w:top w:w="65" w:type="dxa"/>
              <w:start w:w="75" w:type="dxa"/>
              <w:bottom w:w="65" w:type="dxa"/>
              <w:end w:w="75" w:type="dxa"/>
            </w:tcMar>
          </w:tcPr>
          <w:p>
            <w:pPr>
              <w:spacing w:after="0" w:before="0" w:line="240" w:lineRule="auto"/>
            </w:pPr>
            <w:r>
              <w:rPr>
                <w:rFonts w:ascii="Arial" w:hAnsi="Arial"/>
                <w:b/>
                <w:color w:val="000000"/>
                <w:sz w:val="15"/>
              </w:rPr>
              <w:t>Planned output</w:t>
            </w:r>
          </w:p>
        </w:tc>
        <w:tc>
          <w:tcPr>
            <w:tcW w:type="dxa" w:w="2592"/>
            <w:vAlign w:val="center"/>
            <w:tcMar>
              <w:top w:w="65" w:type="dxa"/>
              <w:start w:w="75" w:type="dxa"/>
              <w:bottom w:w="65" w:type="dxa"/>
              <w:end w:w="75" w:type="dxa"/>
            </w:tcMar>
          </w:tcPr>
          <w:p>
            <w:pPr>
              <w:spacing w:after="0" w:before="0" w:line="240" w:lineRule="auto"/>
            </w:pPr>
            <w:r>
              <w:rPr>
                <w:rFonts w:ascii="Arial" w:hAnsi="Arial"/>
                <w:b/>
                <w:color w:val="000000"/>
                <w:sz w:val="15"/>
              </w:rPr>
              <w:t>Main dependency</w:t>
            </w:r>
          </w:p>
        </w:tc>
        <w:tc>
          <w:tcPr>
            <w:tcW w:type="dxa" w:w="1512"/>
            <w:vAlign w:val="center"/>
            <w:tcMar>
              <w:top w:w="65" w:type="dxa"/>
              <w:start w:w="75" w:type="dxa"/>
              <w:bottom w:w="65" w:type="dxa"/>
              <w:end w:w="75" w:type="dxa"/>
            </w:tcMar>
          </w:tcPr>
          <w:p>
            <w:pPr>
              <w:spacing w:after="0" w:before="0" w:line="240" w:lineRule="auto"/>
            </w:pPr>
            <w:r>
              <w:rPr>
                <w:rFonts w:ascii="Arial" w:hAnsi="Arial"/>
                <w:b/>
                <w:color w:val="000000"/>
                <w:sz w:val="15"/>
              </w:rPr>
              <w:t>Status</w:t>
            </w:r>
          </w:p>
        </w:tc>
      </w:tr>
      <w:tr>
        <w:trPr>
          <w:cantSplit/>
        </w:trPr>
        <w:tc>
          <w:tcPr>
            <w:tcW w:type="dxa" w:w="1800"/>
            <w:vAlign w:val="center"/>
            <w:tcMar>
              <w:top w:w="65" w:type="dxa"/>
              <w:start w:w="75" w:type="dxa"/>
              <w:bottom w:w="65" w:type="dxa"/>
              <w:end w:w="75" w:type="dxa"/>
            </w:tcMar>
          </w:tcPr>
          <w:p>
            <w:pPr>
              <w:spacing w:after="0" w:before="0" w:line="240" w:lineRule="auto"/>
            </w:pPr>
            <w:r>
              <w:rPr>
                <w:rFonts w:ascii="Arial" w:hAnsi="Arial"/>
                <w:color w:val="000000"/>
                <w:sz w:val="15"/>
              </w:rPr>
              <w:t>M1. Research and scope</w:t>
            </w:r>
          </w:p>
        </w:tc>
        <w:tc>
          <w:tcPr>
            <w:tcW w:type="dxa" w:w="3312"/>
            <w:vAlign w:val="center"/>
            <w:tcMar>
              <w:top w:w="65" w:type="dxa"/>
              <w:start w:w="75" w:type="dxa"/>
              <w:bottom w:w="65" w:type="dxa"/>
              <w:end w:w="75" w:type="dxa"/>
            </w:tcMar>
          </w:tcPr>
          <w:p>
            <w:pPr>
              <w:spacing w:after="0" w:before="0" w:line="240" w:lineRule="auto"/>
            </w:pPr>
            <w:r>
              <w:rPr>
                <w:rFonts w:ascii="Arial" w:hAnsi="Arial"/>
                <w:color w:val="000000"/>
                <w:sz w:val="15"/>
              </w:rPr>
              <w:t>Project scope, sources, user-representative discussions, initial requirements.</w:t>
            </w:r>
          </w:p>
        </w:tc>
        <w:tc>
          <w:tcPr>
            <w:tcW w:type="dxa" w:w="2592"/>
            <w:vAlign w:val="center"/>
            <w:tcMar>
              <w:top w:w="65" w:type="dxa"/>
              <w:start w:w="75" w:type="dxa"/>
              <w:bottom w:w="65" w:type="dxa"/>
              <w:end w:w="75" w:type="dxa"/>
            </w:tcMar>
          </w:tcPr>
          <w:p>
            <w:pPr>
              <w:spacing w:after="0" w:before="0" w:line="240" w:lineRule="auto"/>
            </w:pPr>
            <w:r>
              <w:rPr>
                <w:rFonts w:ascii="Arial" w:hAnsi="Arial"/>
                <w:color w:val="000000"/>
                <w:sz w:val="15"/>
              </w:rPr>
              <w:t>Access to sources and user representatives.</w:t>
            </w:r>
          </w:p>
        </w:tc>
        <w:tc>
          <w:tcPr>
            <w:tcW w:type="dxa" w:w="1512"/>
            <w:vAlign w:val="center"/>
            <w:tcMar>
              <w:top w:w="65" w:type="dxa"/>
              <w:start w:w="75" w:type="dxa"/>
              <w:bottom w:w="65" w:type="dxa"/>
              <w:end w:w="75" w:type="dxa"/>
            </w:tcMar>
          </w:tcPr>
          <w:p>
            <w:pPr>
              <w:spacing w:after="0" w:before="0" w:line="240" w:lineRule="auto"/>
            </w:pPr>
            <w:r>
              <w:rPr>
                <w:rFonts w:ascii="Arial" w:hAnsi="Arial"/>
                <w:color w:val="000000"/>
                <w:sz w:val="15"/>
              </w:rPr>
              <w:t>In progress</w:t>
            </w:r>
          </w:p>
        </w:tc>
      </w:tr>
      <w:tr>
        <w:trPr>
          <w:cantSplit/>
        </w:trPr>
        <w:tc>
          <w:tcPr>
            <w:tcW w:type="dxa" w:w="1800"/>
            <w:vAlign w:val="center"/>
            <w:tcMar>
              <w:top w:w="65" w:type="dxa"/>
              <w:start w:w="75" w:type="dxa"/>
              <w:bottom w:w="65" w:type="dxa"/>
              <w:end w:w="75" w:type="dxa"/>
            </w:tcMar>
          </w:tcPr>
          <w:p>
            <w:pPr>
              <w:spacing w:after="0" w:before="0" w:line="240" w:lineRule="auto"/>
            </w:pPr>
            <w:r>
              <w:rPr>
                <w:rFonts w:ascii="Arial" w:hAnsi="Arial"/>
                <w:color w:val="000000"/>
                <w:sz w:val="15"/>
              </w:rPr>
              <w:t>M2. Architecture and prototype</w:t>
            </w:r>
          </w:p>
        </w:tc>
        <w:tc>
          <w:tcPr>
            <w:tcW w:type="dxa" w:w="3312"/>
            <w:vAlign w:val="center"/>
            <w:tcMar>
              <w:top w:w="65" w:type="dxa"/>
              <w:start w:w="75" w:type="dxa"/>
              <w:bottom w:w="65" w:type="dxa"/>
              <w:end w:w="75" w:type="dxa"/>
            </w:tcMar>
          </w:tcPr>
          <w:p>
            <w:pPr>
              <w:spacing w:after="0" w:before="0" w:line="240" w:lineRule="auto"/>
            </w:pPr>
            <w:r>
              <w:rPr>
                <w:rFonts w:ascii="Arial" w:hAnsi="Arial"/>
                <w:color w:val="000000"/>
                <w:sz w:val="15"/>
              </w:rPr>
              <w:t>Context, Use Case and Component diagrams; key user journeys and Figma prototype.</w:t>
            </w:r>
          </w:p>
        </w:tc>
        <w:tc>
          <w:tcPr>
            <w:tcW w:type="dxa" w:w="2592"/>
            <w:vAlign w:val="center"/>
            <w:tcMar>
              <w:top w:w="65" w:type="dxa"/>
              <w:start w:w="75" w:type="dxa"/>
              <w:bottom w:w="65" w:type="dxa"/>
              <w:end w:w="75" w:type="dxa"/>
            </w:tcMar>
          </w:tcPr>
          <w:p>
            <w:pPr>
              <w:spacing w:after="0" w:before="0" w:line="240" w:lineRule="auto"/>
            </w:pPr>
            <w:r>
              <w:rPr>
                <w:rFonts w:ascii="Arial" w:hAnsi="Arial"/>
                <w:color w:val="000000"/>
                <w:sz w:val="15"/>
              </w:rPr>
              <w:t>Agreement on the core task flow.</w:t>
            </w:r>
          </w:p>
        </w:tc>
        <w:tc>
          <w:tcPr>
            <w:tcW w:type="dxa" w:w="1512"/>
            <w:vAlign w:val="center"/>
            <w:tcMar>
              <w:top w:w="65" w:type="dxa"/>
              <w:start w:w="75" w:type="dxa"/>
              <w:bottom w:w="65" w:type="dxa"/>
              <w:end w:w="75" w:type="dxa"/>
            </w:tcMar>
          </w:tcPr>
          <w:p>
            <w:pPr>
              <w:spacing w:after="0" w:before="0" w:line="240" w:lineRule="auto"/>
            </w:pPr>
            <w:r>
              <w:rPr>
                <w:rFonts w:ascii="Arial" w:hAnsi="Arial"/>
                <w:color w:val="000000"/>
                <w:sz w:val="15"/>
              </w:rPr>
              <w:t>In progress</w:t>
            </w:r>
          </w:p>
        </w:tc>
      </w:tr>
      <w:tr>
        <w:trPr>
          <w:cantSplit/>
        </w:trPr>
        <w:tc>
          <w:tcPr>
            <w:tcW w:type="dxa" w:w="1800"/>
            <w:vAlign w:val="center"/>
            <w:tcMar>
              <w:top w:w="65" w:type="dxa"/>
              <w:start w:w="75" w:type="dxa"/>
              <w:bottom w:w="65" w:type="dxa"/>
              <w:end w:w="75" w:type="dxa"/>
            </w:tcMar>
          </w:tcPr>
          <w:p>
            <w:pPr>
              <w:spacing w:after="0" w:before="0" w:line="240" w:lineRule="auto"/>
            </w:pPr>
            <w:r>
              <w:rPr>
                <w:rFonts w:ascii="Arial" w:hAnsi="Arial"/>
                <w:color w:val="000000"/>
                <w:sz w:val="15"/>
              </w:rPr>
              <w:t>M3. Technical MVP</w:t>
            </w:r>
          </w:p>
        </w:tc>
        <w:tc>
          <w:tcPr>
            <w:tcW w:type="dxa" w:w="3312"/>
            <w:vAlign w:val="center"/>
            <w:tcMar>
              <w:top w:w="65" w:type="dxa"/>
              <w:start w:w="75" w:type="dxa"/>
              <w:bottom w:w="65" w:type="dxa"/>
              <w:end w:w="75" w:type="dxa"/>
            </w:tcMar>
          </w:tcPr>
          <w:p>
            <w:pPr>
              <w:spacing w:after="0" w:before="0" w:line="240" w:lineRule="auto"/>
            </w:pPr>
            <w:r>
              <w:rPr>
                <w:rFonts w:ascii="Arial" w:hAnsi="Arial"/>
                <w:color w:val="000000"/>
                <w:sz w:val="15"/>
              </w:rPr>
              <w:t>Working lesson/task flow, answer checking, feedback, and saved progress.</w:t>
            </w:r>
          </w:p>
        </w:tc>
        <w:tc>
          <w:tcPr>
            <w:tcW w:type="dxa" w:w="2592"/>
            <w:vAlign w:val="center"/>
            <w:tcMar>
              <w:top w:w="65" w:type="dxa"/>
              <w:start w:w="75" w:type="dxa"/>
              <w:bottom w:w="65" w:type="dxa"/>
              <w:end w:w="75" w:type="dxa"/>
            </w:tcMar>
          </w:tcPr>
          <w:p>
            <w:pPr>
              <w:spacing w:after="0" w:before="0" w:line="240" w:lineRule="auto"/>
            </w:pPr>
            <w:r>
              <w:rPr>
                <w:rFonts w:ascii="Arial" w:hAnsi="Arial"/>
                <w:color w:val="000000"/>
                <w:sz w:val="15"/>
              </w:rPr>
              <w:t>Technology decision and agreed API contract.</w:t>
            </w:r>
          </w:p>
        </w:tc>
        <w:tc>
          <w:tcPr>
            <w:tcW w:type="dxa" w:w="1512"/>
            <w:vAlign w:val="center"/>
            <w:tcMar>
              <w:top w:w="65" w:type="dxa"/>
              <w:start w:w="75" w:type="dxa"/>
              <w:bottom w:w="65" w:type="dxa"/>
              <w:end w:w="75" w:type="dxa"/>
            </w:tcMar>
          </w:tcPr>
          <w:p>
            <w:pPr>
              <w:spacing w:after="0" w:before="0" w:line="240" w:lineRule="auto"/>
            </w:pPr>
            <w:r>
              <w:rPr>
                <w:rFonts w:ascii="Arial" w:hAnsi="Arial"/>
                <w:color w:val="000000"/>
                <w:sz w:val="15"/>
              </w:rPr>
              <w:t>Planned</w:t>
            </w:r>
          </w:p>
        </w:tc>
      </w:tr>
      <w:tr>
        <w:trPr>
          <w:cantSplit/>
        </w:trPr>
        <w:tc>
          <w:tcPr>
            <w:tcW w:type="dxa" w:w="1800"/>
            <w:vAlign w:val="center"/>
            <w:tcMar>
              <w:top w:w="65" w:type="dxa"/>
              <w:start w:w="75" w:type="dxa"/>
              <w:bottom w:w="65" w:type="dxa"/>
              <w:end w:w="75" w:type="dxa"/>
            </w:tcMar>
          </w:tcPr>
          <w:p>
            <w:pPr>
              <w:spacing w:after="0" w:before="0" w:line="240" w:lineRule="auto"/>
            </w:pPr>
            <w:r>
              <w:rPr>
                <w:rFonts w:ascii="Arial" w:hAnsi="Arial"/>
                <w:color w:val="000000"/>
                <w:sz w:val="15"/>
              </w:rPr>
              <w:t>M4. Verification and evaluation</w:t>
            </w:r>
          </w:p>
        </w:tc>
        <w:tc>
          <w:tcPr>
            <w:tcW w:type="dxa" w:w="3312"/>
            <w:vAlign w:val="center"/>
            <w:tcMar>
              <w:top w:w="65" w:type="dxa"/>
              <w:start w:w="75" w:type="dxa"/>
              <w:bottom w:w="65" w:type="dxa"/>
              <w:end w:w="75" w:type="dxa"/>
            </w:tcMar>
          </w:tcPr>
          <w:p>
            <w:pPr>
              <w:spacing w:after="0" w:before="0" w:line="240" w:lineRule="auto"/>
            </w:pPr>
            <w:r>
              <w:rPr>
                <w:rFonts w:ascii="Arial" w:hAnsi="Arial"/>
                <w:color w:val="000000"/>
                <w:sz w:val="15"/>
              </w:rPr>
              <w:t>Functional test evidence, fixes, and a child-evaluation protocol if approved.</w:t>
            </w:r>
          </w:p>
        </w:tc>
        <w:tc>
          <w:tcPr>
            <w:tcW w:type="dxa" w:w="2592"/>
            <w:vAlign w:val="center"/>
            <w:tcMar>
              <w:top w:w="65" w:type="dxa"/>
              <w:start w:w="75" w:type="dxa"/>
              <w:bottom w:w="65" w:type="dxa"/>
              <w:end w:w="75" w:type="dxa"/>
            </w:tcMar>
          </w:tcPr>
          <w:p>
            <w:pPr>
              <w:spacing w:after="0" w:before="0" w:line="240" w:lineRule="auto"/>
            </w:pPr>
            <w:r>
              <w:rPr>
                <w:rFonts w:ascii="Arial" w:hAnsi="Arial"/>
                <w:color w:val="000000"/>
                <w:sz w:val="15"/>
              </w:rPr>
              <w:t>Runnable MVP; required permissions for any child session.</w:t>
            </w:r>
          </w:p>
        </w:tc>
        <w:tc>
          <w:tcPr>
            <w:tcW w:type="dxa" w:w="1512"/>
            <w:vAlign w:val="center"/>
            <w:tcMar>
              <w:top w:w="65" w:type="dxa"/>
              <w:start w:w="75" w:type="dxa"/>
              <w:bottom w:w="65" w:type="dxa"/>
              <w:end w:w="75" w:type="dxa"/>
            </w:tcMar>
          </w:tcPr>
          <w:p>
            <w:pPr>
              <w:spacing w:after="0" w:before="0" w:line="240" w:lineRule="auto"/>
            </w:pPr>
            <w:r>
              <w:rPr>
                <w:rFonts w:ascii="Arial" w:hAnsi="Arial"/>
                <w:color w:val="000000"/>
                <w:sz w:val="15"/>
              </w:rPr>
              <w:t>Planned</w:t>
            </w:r>
          </w:p>
        </w:tc>
      </w:tr>
      <w:tr>
        <w:trPr>
          <w:cantSplit/>
        </w:trPr>
        <w:tc>
          <w:tcPr>
            <w:tcW w:type="dxa" w:w="1800"/>
            <w:vAlign w:val="center"/>
            <w:tcMar>
              <w:top w:w="65" w:type="dxa"/>
              <w:start w:w="75" w:type="dxa"/>
              <w:bottom w:w="65" w:type="dxa"/>
              <w:end w:w="75" w:type="dxa"/>
            </w:tcMar>
          </w:tcPr>
          <w:p>
            <w:pPr>
              <w:spacing w:after="0" w:before="0" w:line="240" w:lineRule="auto"/>
            </w:pPr>
            <w:r>
              <w:rPr>
                <w:rFonts w:ascii="Arial" w:hAnsi="Arial"/>
                <w:color w:val="000000"/>
                <w:sz w:val="15"/>
              </w:rPr>
              <w:t>M5. Defense package</w:t>
            </w:r>
          </w:p>
        </w:tc>
        <w:tc>
          <w:tcPr>
            <w:tcW w:type="dxa" w:w="3312"/>
            <w:vAlign w:val="center"/>
            <w:tcMar>
              <w:top w:w="65" w:type="dxa"/>
              <w:start w:w="75" w:type="dxa"/>
              <w:bottom w:w="65" w:type="dxa"/>
              <w:end w:w="75" w:type="dxa"/>
            </w:tcMar>
          </w:tcPr>
          <w:p>
            <w:pPr>
              <w:spacing w:after="0" w:before="0" w:line="240" w:lineRule="auto"/>
            </w:pPr>
            <w:r>
              <w:rPr>
                <w:rFonts w:ascii="Arial" w:hAnsi="Arial"/>
                <w:color w:val="000000"/>
                <w:sz w:val="15"/>
              </w:rPr>
              <w:t>Updated documents, repository tag, demonstrable build where available, and evidence of contributions.</w:t>
            </w:r>
          </w:p>
        </w:tc>
        <w:tc>
          <w:tcPr>
            <w:tcW w:type="dxa" w:w="2592"/>
            <w:vAlign w:val="center"/>
            <w:tcMar>
              <w:top w:w="65" w:type="dxa"/>
              <w:start w:w="75" w:type="dxa"/>
              <w:bottom w:w="65" w:type="dxa"/>
              <w:end w:w="75" w:type="dxa"/>
            </w:tcMar>
          </w:tcPr>
          <w:p>
            <w:pPr>
              <w:spacing w:after="0" w:before="0" w:line="240" w:lineRule="auto"/>
            </w:pPr>
            <w:r>
              <w:rPr>
                <w:rFonts w:ascii="Arial" w:hAnsi="Arial"/>
                <w:color w:val="000000"/>
                <w:sz w:val="15"/>
              </w:rPr>
              <w:t>Review of deliverables and remaining issues.</w:t>
            </w:r>
          </w:p>
        </w:tc>
        <w:tc>
          <w:tcPr>
            <w:tcW w:type="dxa" w:w="1512"/>
            <w:vAlign w:val="center"/>
            <w:tcMar>
              <w:top w:w="65" w:type="dxa"/>
              <w:start w:w="75" w:type="dxa"/>
              <w:bottom w:w="65" w:type="dxa"/>
              <w:end w:w="75" w:type="dxa"/>
            </w:tcMar>
          </w:tcPr>
          <w:p>
            <w:pPr>
              <w:spacing w:after="0" w:before="0" w:line="240" w:lineRule="auto"/>
            </w:pPr>
            <w:r>
              <w:rPr>
                <w:rFonts w:ascii="Arial" w:hAnsi="Arial"/>
                <w:color w:val="000000"/>
                <w:sz w:val="15"/>
              </w:rPr>
              <w:t>Planned</w:t>
            </w:r>
          </w:p>
        </w:tc>
      </w:tr>
    </w:tbl>
    <w:p>
      <w:pPr>
        <w:spacing w:after="60" w:line="247" w:lineRule="auto"/>
      </w:pPr>
      <w:r>
        <w:rPr>
          <w:rFonts w:ascii="Arial" w:hAnsi="Arial"/>
          <w:color w:val="000000"/>
        </w:rPr>
        <w:t>The team should agree on calendar dates and review them in YouTrack. The milestones above describe order and dependencies, not confirmed deadlines. A change that delays one milestone should trigger a review of the milestones that depend on it.</w:t>
      </w:r>
    </w:p>
    <w:p>
      <w:r>
        <w:rPr>
          <w:rFonts w:ascii="Arial" w:hAnsi="Arial"/>
          <w:color w:val="000000"/>
        </w:rPr>
        <w:br w:type="page"/>
      </w:r>
    </w:p>
    <w:p>
      <w:pPr>
        <w:pStyle w:val="Heading1"/>
        <w:keepNext/>
      </w:pPr>
      <w:r>
        <w:rPr>
          <w:rFonts w:ascii="Arial" w:hAnsi="Arial"/>
          <w:color w:val="000000"/>
        </w:rPr>
        <w:t>6. Risk Management</w:t>
      </w:r>
    </w:p>
    <w:p>
      <w:pPr>
        <w:spacing w:after="60" w:line="247" w:lineRule="auto"/>
      </w:pPr>
      <w:r>
        <w:rPr>
          <w:rFonts w:ascii="Arial" w:hAnsi="Arial"/>
          <w:color w:val="000000"/>
        </w:rPr>
        <w:t>Risks are reviewed regularly by the team and whenever an important decision, requirement, or dependency changes. Likelihood and impact below are initial planning estimates, not measured probabilities. The team should update the assessment if new evidence becomes available.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45"/>
        <w:gridCol w:w="2045"/>
        <w:gridCol w:w="2045"/>
        <w:gridCol w:w="2045"/>
        <w:gridCol w:w="2045"/>
      </w:tblGrid>
      <w:tr>
        <w:trPr>
          <w:cantSplit/>
          <w:tblHeader w:val="true"/>
        </w:trPr>
        <w:tc>
          <w:tcPr>
            <w:tcW w:type="dxa" w:w="1987"/>
            <w:vAlign w:val="center"/>
            <w:tcMar>
              <w:top w:w="65" w:type="dxa"/>
              <w:start w:w="75" w:type="dxa"/>
              <w:bottom w:w="65" w:type="dxa"/>
              <w:end w:w="75" w:type="dxa"/>
            </w:tcMar>
          </w:tcPr>
          <w:p>
            <w:pPr>
              <w:spacing w:after="0" w:before="0" w:line="240" w:lineRule="auto"/>
            </w:pPr>
            <w:r>
              <w:rPr>
                <w:rFonts w:ascii="Arial" w:hAnsi="Arial"/>
                <w:b/>
                <w:color w:val="000000"/>
                <w:sz w:val="14"/>
              </w:rPr>
              <w:t>Risk</w:t>
            </w:r>
          </w:p>
        </w:tc>
        <w:tc>
          <w:tcPr>
            <w:tcW w:type="dxa" w:w="1224"/>
            <w:vAlign w:val="center"/>
            <w:tcMar>
              <w:top w:w="65" w:type="dxa"/>
              <w:start w:w="75" w:type="dxa"/>
              <w:bottom w:w="65" w:type="dxa"/>
              <w:end w:w="75" w:type="dxa"/>
            </w:tcMar>
          </w:tcPr>
          <w:p>
            <w:pPr>
              <w:spacing w:after="0" w:before="0" w:line="240" w:lineRule="auto"/>
            </w:pPr>
            <w:r>
              <w:rPr>
                <w:rFonts w:ascii="Arial" w:hAnsi="Arial"/>
                <w:b/>
                <w:color w:val="000000"/>
                <w:sz w:val="14"/>
              </w:rPr>
              <w:t>Likelihood / impact</w:t>
            </w:r>
          </w:p>
        </w:tc>
        <w:tc>
          <w:tcPr>
            <w:tcW w:type="dxa" w:w="1944"/>
            <w:vAlign w:val="center"/>
            <w:tcMar>
              <w:top w:w="65" w:type="dxa"/>
              <w:start w:w="75" w:type="dxa"/>
              <w:bottom w:w="65" w:type="dxa"/>
              <w:end w:w="75" w:type="dxa"/>
            </w:tcMar>
          </w:tcPr>
          <w:p>
            <w:pPr>
              <w:spacing w:after="0" w:before="0" w:line="240" w:lineRule="auto"/>
            </w:pPr>
            <w:r>
              <w:rPr>
                <w:rFonts w:ascii="Arial" w:hAnsi="Arial"/>
                <w:b/>
                <w:color w:val="000000"/>
                <w:sz w:val="14"/>
              </w:rPr>
              <w:t>Possible consequence</w:t>
            </w:r>
          </w:p>
        </w:tc>
        <w:tc>
          <w:tcPr>
            <w:tcW w:type="dxa" w:w="3456"/>
            <w:vAlign w:val="center"/>
            <w:tcMar>
              <w:top w:w="65" w:type="dxa"/>
              <w:start w:w="75" w:type="dxa"/>
              <w:bottom w:w="65" w:type="dxa"/>
              <w:end w:w="75" w:type="dxa"/>
            </w:tcMar>
          </w:tcPr>
          <w:p>
            <w:pPr>
              <w:spacing w:after="0" w:before="0" w:line="240" w:lineRule="auto"/>
            </w:pPr>
            <w:r>
              <w:rPr>
                <w:rFonts w:ascii="Arial" w:hAnsi="Arial"/>
                <w:b/>
                <w:color w:val="000000"/>
                <w:sz w:val="14"/>
              </w:rPr>
              <w:t>Prevention or response</w:t>
            </w:r>
          </w:p>
        </w:tc>
        <w:tc>
          <w:tcPr>
            <w:tcW w:type="dxa" w:w="1080"/>
            <w:vAlign w:val="center"/>
            <w:tcMar>
              <w:top w:w="65" w:type="dxa"/>
              <w:start w:w="75" w:type="dxa"/>
              <w:bottom w:w="65" w:type="dxa"/>
              <w:end w:w="75" w:type="dxa"/>
            </w:tcMar>
          </w:tcPr>
          <w:p>
            <w:pPr>
              <w:spacing w:after="0" w:before="0" w:line="240" w:lineRule="auto"/>
            </w:pPr>
            <w:r>
              <w:rPr>
                <w:rFonts w:ascii="Arial" w:hAnsi="Arial"/>
                <w:b/>
                <w:color w:val="000000"/>
                <w:sz w:val="14"/>
              </w:rPr>
              <w:t>Owner</w:t>
            </w:r>
          </w:p>
        </w:tc>
      </w:tr>
      <w:tr>
        <w:trPr>
          <w:cantSplit/>
        </w:trPr>
        <w:tc>
          <w:tcPr>
            <w:tcW w:type="dxa" w:w="1987"/>
            <w:vAlign w:val="center"/>
            <w:tcMar>
              <w:top w:w="65" w:type="dxa"/>
              <w:start w:w="75" w:type="dxa"/>
              <w:bottom w:w="65" w:type="dxa"/>
              <w:end w:w="75" w:type="dxa"/>
            </w:tcMar>
          </w:tcPr>
          <w:p>
            <w:pPr>
              <w:spacing w:after="0" w:before="0" w:line="240" w:lineRule="auto"/>
            </w:pPr>
            <w:r>
              <w:rPr>
                <w:rFonts w:ascii="Arial" w:hAnsi="Arial"/>
                <w:color w:val="000000"/>
                <w:sz w:val="14"/>
              </w:rPr>
              <w:t>Limited access to child participants or delayed approval</w:t>
            </w:r>
          </w:p>
        </w:tc>
        <w:tc>
          <w:tcPr>
            <w:tcW w:type="dxa" w:w="1224"/>
            <w:vAlign w:val="center"/>
            <w:tcMar>
              <w:top w:w="65" w:type="dxa"/>
              <w:start w:w="75" w:type="dxa"/>
              <w:bottom w:w="65" w:type="dxa"/>
              <w:end w:w="75" w:type="dxa"/>
            </w:tcMar>
          </w:tcPr>
          <w:p>
            <w:pPr>
              <w:spacing w:after="0" w:before="0" w:line="240" w:lineRule="auto"/>
            </w:pPr>
            <w:r>
              <w:rPr>
                <w:rFonts w:ascii="Arial" w:hAnsi="Arial"/>
                <w:color w:val="000000"/>
                <w:sz w:val="14"/>
              </w:rPr>
              <w:t>High / High</w:t>
            </w:r>
          </w:p>
        </w:tc>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4"/>
              </w:rPr>
              <w:t>The team may not be able to evaluate independent task completion with children.</w:t>
            </w:r>
          </w:p>
        </w:tc>
        <w:tc>
          <w:tcPr>
            <w:tcW w:type="dxa" w:w="3456"/>
            <w:vAlign w:val="center"/>
            <w:tcMar>
              <w:top w:w="65" w:type="dxa"/>
              <w:start w:w="75" w:type="dxa"/>
              <w:bottom w:w="65" w:type="dxa"/>
              <w:end w:w="75" w:type="dxa"/>
            </w:tcMar>
          </w:tcPr>
          <w:p>
            <w:pPr>
              <w:spacing w:after="0" w:before="0" w:line="240" w:lineRule="auto"/>
            </w:pPr>
            <w:r>
              <w:rPr>
                <w:rFonts w:ascii="Arial" w:hAnsi="Arial"/>
                <w:color w:val="000000"/>
                <w:sz w:val="14"/>
              </w:rPr>
              <w:t>Seek supervisor and institutional guidance early. Prepare the protocol in advance. If participation is not approved, report technical testing and state the limitation instead of inventing pilot results.</w:t>
            </w:r>
          </w:p>
        </w:tc>
        <w:tc>
          <w:tcPr>
            <w:tcW w:type="dxa" w:w="1080"/>
            <w:vAlign w:val="center"/>
            <w:tcMar>
              <w:top w:w="65" w:type="dxa"/>
              <w:start w:w="75" w:type="dxa"/>
              <w:bottom w:w="65" w:type="dxa"/>
              <w:end w:w="75" w:type="dxa"/>
            </w:tcMar>
          </w:tcPr>
          <w:p>
            <w:pPr>
              <w:spacing w:after="0" w:before="0" w:line="240" w:lineRule="auto"/>
            </w:pPr>
            <w:r>
              <w:rPr>
                <w:rFonts w:ascii="Arial" w:hAnsi="Arial"/>
                <w:color w:val="000000"/>
                <w:sz w:val="14"/>
              </w:rPr>
              <w:t>Whole team; Dias coordinates evaluation planning</w:t>
            </w:r>
          </w:p>
        </w:tc>
      </w:tr>
      <w:tr>
        <w:trPr>
          <w:cantSplit/>
        </w:trPr>
        <w:tc>
          <w:tcPr>
            <w:tcW w:type="dxa" w:w="1987"/>
            <w:vAlign w:val="center"/>
            <w:tcMar>
              <w:top w:w="65" w:type="dxa"/>
              <w:start w:w="75" w:type="dxa"/>
              <w:bottom w:w="65" w:type="dxa"/>
              <w:end w:w="75" w:type="dxa"/>
            </w:tcMar>
          </w:tcPr>
          <w:p>
            <w:pPr>
              <w:spacing w:after="0" w:before="0" w:line="240" w:lineRule="auto"/>
            </w:pPr>
            <w:r>
              <w:rPr>
                <w:rFonts w:ascii="Arial" w:hAnsi="Arial"/>
                <w:color w:val="000000"/>
                <w:sz w:val="14"/>
              </w:rPr>
              <w:t>Scope becomes too large for the available time</w:t>
            </w:r>
          </w:p>
        </w:tc>
        <w:tc>
          <w:tcPr>
            <w:tcW w:type="dxa" w:w="1224"/>
            <w:vAlign w:val="center"/>
            <w:tcMar>
              <w:top w:w="65" w:type="dxa"/>
              <w:start w:w="75" w:type="dxa"/>
              <w:bottom w:w="65" w:type="dxa"/>
              <w:end w:w="75" w:type="dxa"/>
            </w:tcMar>
          </w:tcPr>
          <w:p>
            <w:pPr>
              <w:spacing w:after="0" w:before="0" w:line="240" w:lineRule="auto"/>
            </w:pPr>
            <w:r>
              <w:rPr>
                <w:rFonts w:ascii="Arial" w:hAnsi="Arial"/>
                <w:color w:val="000000"/>
                <w:sz w:val="14"/>
              </w:rPr>
              <w:t>High / High</w:t>
            </w:r>
          </w:p>
        </w:tc>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4"/>
              </w:rPr>
              <w:t>Core application flow or documentation may remain unfinished.</w:t>
            </w:r>
          </w:p>
        </w:tc>
        <w:tc>
          <w:tcPr>
            <w:tcW w:type="dxa" w:w="3456"/>
            <w:vAlign w:val="center"/>
            <w:tcMar>
              <w:top w:w="65" w:type="dxa"/>
              <w:start w:w="75" w:type="dxa"/>
              <w:bottom w:w="65" w:type="dxa"/>
              <w:end w:w="75" w:type="dxa"/>
            </w:tcMar>
          </w:tcPr>
          <w:p>
            <w:pPr>
              <w:spacing w:after="0" w:before="0" w:line="240" w:lineRule="auto"/>
            </w:pPr>
            <w:r>
              <w:rPr>
                <w:rFonts w:ascii="Arial" w:hAnsi="Arial"/>
                <w:color w:val="000000"/>
                <w:sz w:val="14"/>
              </w:rPr>
              <w:t>Prioritize the minimum end-to-end flow. Move optional features to a later stage and record scope decisions in YouTrack.</w:t>
            </w:r>
          </w:p>
        </w:tc>
        <w:tc>
          <w:tcPr>
            <w:tcW w:type="dxa" w:w="1080"/>
            <w:vAlign w:val="center"/>
            <w:tcMar>
              <w:top w:w="65" w:type="dxa"/>
              <w:start w:w="75" w:type="dxa"/>
              <w:bottom w:w="65" w:type="dxa"/>
              <w:end w:w="75" w:type="dxa"/>
            </w:tcMar>
          </w:tcPr>
          <w:p>
            <w:pPr>
              <w:spacing w:after="0" w:before="0" w:line="240" w:lineRule="auto"/>
            </w:pPr>
            <w:r>
              <w:rPr>
                <w:rFonts w:ascii="Arial" w:hAnsi="Arial"/>
                <w:color w:val="000000"/>
                <w:sz w:val="14"/>
              </w:rPr>
              <w:t>Whole team</w:t>
            </w:r>
          </w:p>
        </w:tc>
      </w:tr>
      <w:tr>
        <w:trPr>
          <w:cantSplit/>
        </w:trPr>
        <w:tc>
          <w:tcPr>
            <w:tcW w:type="dxa" w:w="1987"/>
            <w:vAlign w:val="center"/>
            <w:tcMar>
              <w:top w:w="65" w:type="dxa"/>
              <w:start w:w="75" w:type="dxa"/>
              <w:bottom w:w="65" w:type="dxa"/>
              <w:end w:w="75" w:type="dxa"/>
            </w:tcMar>
          </w:tcPr>
          <w:p>
            <w:pPr>
              <w:spacing w:after="0" w:before="0" w:line="240" w:lineRule="auto"/>
            </w:pPr>
            <w:r>
              <w:rPr>
                <w:rFonts w:ascii="Arial" w:hAnsi="Arial"/>
                <w:color w:val="000000"/>
                <w:sz w:val="14"/>
              </w:rPr>
              <w:t>Mobile client and backend do not integrate</w:t>
            </w:r>
          </w:p>
        </w:tc>
        <w:tc>
          <w:tcPr>
            <w:tcW w:type="dxa" w:w="1224"/>
            <w:vAlign w:val="center"/>
            <w:tcMar>
              <w:top w:w="65" w:type="dxa"/>
              <w:start w:w="75" w:type="dxa"/>
              <w:bottom w:w="65" w:type="dxa"/>
              <w:end w:w="75" w:type="dxa"/>
            </w:tcMar>
          </w:tcPr>
          <w:p>
            <w:pPr>
              <w:spacing w:after="0" w:before="0" w:line="240" w:lineRule="auto"/>
            </w:pPr>
            <w:r>
              <w:rPr>
                <w:rFonts w:ascii="Arial" w:hAnsi="Arial"/>
                <w:color w:val="000000"/>
                <w:sz w:val="14"/>
              </w:rPr>
              <w:t>Medium / High</w:t>
            </w:r>
          </w:p>
        </w:tc>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4"/>
              </w:rPr>
              <w:t>Tasks, answer checking, or saved progress may fail across components.</w:t>
            </w:r>
          </w:p>
        </w:tc>
        <w:tc>
          <w:tcPr>
            <w:tcW w:type="dxa" w:w="3456"/>
            <w:vAlign w:val="center"/>
            <w:tcMar>
              <w:top w:w="65" w:type="dxa"/>
              <w:start w:w="75" w:type="dxa"/>
              <w:bottom w:w="65" w:type="dxa"/>
              <w:end w:w="75" w:type="dxa"/>
            </w:tcMar>
          </w:tcPr>
          <w:p>
            <w:pPr>
              <w:spacing w:after="0" w:before="0" w:line="240" w:lineRule="auto"/>
            </w:pPr>
            <w:r>
              <w:rPr>
                <w:rFonts w:ascii="Arial" w:hAnsi="Arial"/>
                <w:color w:val="000000"/>
                <w:sz w:val="14"/>
              </w:rPr>
              <w:t>Agree on request and response formats early. Use mock data while components are developed and test integration in small steps.</w:t>
            </w:r>
          </w:p>
        </w:tc>
        <w:tc>
          <w:tcPr>
            <w:tcW w:type="dxa" w:w="1080"/>
            <w:vAlign w:val="center"/>
            <w:tcMar>
              <w:top w:w="65" w:type="dxa"/>
              <w:start w:w="75" w:type="dxa"/>
              <w:bottom w:w="65" w:type="dxa"/>
              <w:end w:w="75" w:type="dxa"/>
            </w:tcMar>
          </w:tcPr>
          <w:p>
            <w:pPr>
              <w:spacing w:after="0" w:before="0" w:line="240" w:lineRule="auto"/>
            </w:pPr>
            <w:r>
              <w:rPr>
                <w:rFonts w:ascii="Arial" w:hAnsi="Arial"/>
                <w:color w:val="000000"/>
                <w:sz w:val="14"/>
              </w:rPr>
              <w:t>Murat and Dulat</w:t>
            </w:r>
          </w:p>
        </w:tc>
      </w:tr>
      <w:tr>
        <w:trPr>
          <w:cantSplit/>
        </w:trPr>
        <w:tc>
          <w:tcPr>
            <w:tcW w:type="dxa" w:w="1987"/>
            <w:vAlign w:val="center"/>
            <w:tcMar>
              <w:top w:w="65" w:type="dxa"/>
              <w:start w:w="75" w:type="dxa"/>
              <w:bottom w:w="65" w:type="dxa"/>
              <w:end w:w="75" w:type="dxa"/>
            </w:tcMar>
          </w:tcPr>
          <w:p>
            <w:pPr>
              <w:spacing w:after="0" w:before="0" w:line="240" w:lineRule="auto"/>
            </w:pPr>
            <w:r>
              <w:rPr>
                <w:rFonts w:ascii="Arial" w:hAnsi="Arial"/>
                <w:color w:val="000000"/>
                <w:sz w:val="14"/>
              </w:rPr>
              <w:t>Personal information about children is collected or exposed</w:t>
            </w:r>
          </w:p>
        </w:tc>
        <w:tc>
          <w:tcPr>
            <w:tcW w:type="dxa" w:w="1224"/>
            <w:vAlign w:val="center"/>
            <w:tcMar>
              <w:top w:w="65" w:type="dxa"/>
              <w:start w:w="75" w:type="dxa"/>
              <w:bottom w:w="65" w:type="dxa"/>
              <w:end w:w="75" w:type="dxa"/>
            </w:tcMar>
          </w:tcPr>
          <w:p>
            <w:pPr>
              <w:spacing w:after="0" w:before="0" w:line="240" w:lineRule="auto"/>
            </w:pPr>
            <w:r>
              <w:rPr>
                <w:rFonts w:ascii="Arial" w:hAnsi="Arial"/>
                <w:color w:val="000000"/>
                <w:sz w:val="14"/>
              </w:rPr>
              <w:t>Medium / High</w:t>
            </w:r>
          </w:p>
        </w:tc>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4"/>
              </w:rPr>
              <w:t>Privacy, ethical, and project approval concerns.</w:t>
            </w:r>
          </w:p>
        </w:tc>
        <w:tc>
          <w:tcPr>
            <w:tcW w:type="dxa" w:w="3456"/>
            <w:vAlign w:val="center"/>
            <w:tcMar>
              <w:top w:w="65" w:type="dxa"/>
              <w:start w:w="75" w:type="dxa"/>
              <w:bottom w:w="65" w:type="dxa"/>
              <w:end w:w="75" w:type="dxa"/>
            </w:tcMar>
          </w:tcPr>
          <w:p>
            <w:pPr>
              <w:spacing w:after="0" w:before="0" w:line="240" w:lineRule="auto"/>
            </w:pPr>
            <w:r>
              <w:rPr>
                <w:rFonts w:ascii="Arial" w:hAnsi="Arial"/>
                <w:color w:val="000000"/>
                <w:sz w:val="14"/>
              </w:rPr>
              <w:t>Use synthetic data for development. Minimize collected information, restrict access, use pseudonymous codes if an approved pilot occurs, and keep participant information out of GitHub.</w:t>
            </w:r>
          </w:p>
        </w:tc>
        <w:tc>
          <w:tcPr>
            <w:tcW w:type="dxa" w:w="1080"/>
            <w:vAlign w:val="center"/>
            <w:tcMar>
              <w:top w:w="65" w:type="dxa"/>
              <w:start w:w="75" w:type="dxa"/>
              <w:bottom w:w="65" w:type="dxa"/>
              <w:end w:w="75" w:type="dxa"/>
            </w:tcMar>
          </w:tcPr>
          <w:p>
            <w:pPr>
              <w:spacing w:after="0" w:before="0" w:line="240" w:lineRule="auto"/>
            </w:pPr>
            <w:r>
              <w:rPr>
                <w:rFonts w:ascii="Arial" w:hAnsi="Arial"/>
                <w:color w:val="000000"/>
                <w:sz w:val="14"/>
              </w:rPr>
              <w:t>Whole team</w:t>
            </w:r>
          </w:p>
        </w:tc>
      </w:tr>
      <w:tr>
        <w:trPr>
          <w:cantSplit/>
        </w:trPr>
        <w:tc>
          <w:tcPr>
            <w:tcW w:type="dxa" w:w="1987"/>
            <w:vAlign w:val="center"/>
            <w:tcMar>
              <w:top w:w="65" w:type="dxa"/>
              <w:start w:w="75" w:type="dxa"/>
              <w:bottom w:w="65" w:type="dxa"/>
              <w:end w:w="75" w:type="dxa"/>
            </w:tcMar>
          </w:tcPr>
          <w:p>
            <w:pPr>
              <w:spacing w:after="0" w:before="0" w:line="240" w:lineRule="auto"/>
            </w:pPr>
            <w:r>
              <w:rPr>
                <w:rFonts w:ascii="Arial" w:hAnsi="Arial"/>
                <w:color w:val="000000"/>
                <w:sz w:val="14"/>
              </w:rPr>
              <w:t>Individual contributions are difficult to verify</w:t>
            </w:r>
          </w:p>
        </w:tc>
        <w:tc>
          <w:tcPr>
            <w:tcW w:type="dxa" w:w="1224"/>
            <w:vAlign w:val="center"/>
            <w:tcMar>
              <w:top w:w="65" w:type="dxa"/>
              <w:start w:w="75" w:type="dxa"/>
              <w:bottom w:w="65" w:type="dxa"/>
              <w:end w:w="75" w:type="dxa"/>
            </w:tcMar>
          </w:tcPr>
          <w:p>
            <w:pPr>
              <w:spacing w:after="0" w:before="0" w:line="240" w:lineRule="auto"/>
            </w:pPr>
            <w:r>
              <w:rPr>
                <w:rFonts w:ascii="Arial" w:hAnsi="Arial"/>
                <w:color w:val="000000"/>
                <w:sz w:val="14"/>
              </w:rPr>
              <w:t>Medium / Medium</w:t>
            </w:r>
          </w:p>
        </w:tc>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4"/>
              </w:rPr>
              <w:t>The team may struggle to demonstrate who completed each deliverable.</w:t>
            </w:r>
          </w:p>
        </w:tc>
        <w:tc>
          <w:tcPr>
            <w:tcW w:type="dxa" w:w="3456"/>
            <w:vAlign w:val="center"/>
            <w:tcMar>
              <w:top w:w="65" w:type="dxa"/>
              <w:start w:w="75" w:type="dxa"/>
              <w:bottom w:w="65" w:type="dxa"/>
              <w:end w:w="75" w:type="dxa"/>
            </w:tcMar>
          </w:tcPr>
          <w:p>
            <w:pPr>
              <w:spacing w:after="0" w:before="0" w:line="240" w:lineRule="auto"/>
            </w:pPr>
            <w:r>
              <w:rPr>
                <w:rFonts w:ascii="Arial" w:hAnsi="Arial"/>
                <w:color w:val="000000"/>
                <w:sz w:val="14"/>
              </w:rPr>
              <w:t>Use separate Git author accounts, meaningful commits, linked YouTrack tasks, and reviewed pull requests. Save evidence alongside the relevant task.</w:t>
            </w:r>
          </w:p>
        </w:tc>
        <w:tc>
          <w:tcPr>
            <w:tcW w:type="dxa" w:w="1080"/>
            <w:vAlign w:val="center"/>
            <w:tcMar>
              <w:top w:w="65" w:type="dxa"/>
              <w:start w:w="75" w:type="dxa"/>
              <w:bottom w:w="65" w:type="dxa"/>
              <w:end w:w="75" w:type="dxa"/>
            </w:tcMar>
          </w:tcPr>
          <w:p>
            <w:pPr>
              <w:spacing w:after="0" w:before="0" w:line="240" w:lineRule="auto"/>
            </w:pPr>
            <w:r>
              <w:rPr>
                <w:rFonts w:ascii="Arial" w:hAnsi="Arial"/>
                <w:color w:val="000000"/>
                <w:sz w:val="14"/>
              </w:rPr>
              <w:t>Whole team</w:t>
            </w:r>
          </w:p>
        </w:tc>
      </w:tr>
      <w:tr>
        <w:trPr>
          <w:cantSplit/>
        </w:trPr>
        <w:tc>
          <w:tcPr>
            <w:tcW w:type="dxa" w:w="1987"/>
            <w:vAlign w:val="center"/>
            <w:tcMar>
              <w:top w:w="65" w:type="dxa"/>
              <w:start w:w="75" w:type="dxa"/>
              <w:bottom w:w="65" w:type="dxa"/>
              <w:end w:w="75" w:type="dxa"/>
            </w:tcMar>
          </w:tcPr>
          <w:p>
            <w:pPr>
              <w:spacing w:after="0" w:before="0" w:line="240" w:lineRule="auto"/>
            </w:pPr>
            <w:r>
              <w:rPr>
                <w:rFonts w:ascii="Arial" w:hAnsi="Arial"/>
                <w:color w:val="000000"/>
                <w:sz w:val="14"/>
              </w:rPr>
              <w:t>Technology or database decisions are delayed</w:t>
            </w:r>
          </w:p>
        </w:tc>
        <w:tc>
          <w:tcPr>
            <w:tcW w:type="dxa" w:w="1224"/>
            <w:vAlign w:val="center"/>
            <w:tcMar>
              <w:top w:w="65" w:type="dxa"/>
              <w:start w:w="75" w:type="dxa"/>
              <w:bottom w:w="65" w:type="dxa"/>
              <w:end w:w="75" w:type="dxa"/>
            </w:tcMar>
          </w:tcPr>
          <w:p>
            <w:pPr>
              <w:spacing w:after="0" w:before="0" w:line="240" w:lineRule="auto"/>
            </w:pPr>
            <w:r>
              <w:rPr>
                <w:rFonts w:ascii="Arial" w:hAnsi="Arial"/>
                <w:color w:val="000000"/>
                <w:sz w:val="14"/>
              </w:rPr>
              <w:t>Medium / Medium</w:t>
            </w:r>
          </w:p>
        </w:tc>
        <w:tc>
          <w:tcPr>
            <w:tcW w:type="dxa" w:w="1944"/>
            <w:vAlign w:val="center"/>
            <w:tcMar>
              <w:top w:w="65" w:type="dxa"/>
              <w:start w:w="75" w:type="dxa"/>
              <w:bottom w:w="65" w:type="dxa"/>
              <w:end w:w="75" w:type="dxa"/>
            </w:tcMar>
          </w:tcPr>
          <w:p>
            <w:pPr>
              <w:spacing w:after="0" w:before="0" w:line="240" w:lineRule="auto"/>
            </w:pPr>
            <w:r>
              <w:rPr>
                <w:rFonts w:ascii="Arial" w:hAnsi="Arial"/>
                <w:color w:val="000000"/>
                <w:sz w:val="14"/>
              </w:rPr>
              <w:t>Implementation may be blocked or require rework.</w:t>
            </w:r>
          </w:p>
        </w:tc>
        <w:tc>
          <w:tcPr>
            <w:tcW w:type="dxa" w:w="3456"/>
            <w:vAlign w:val="center"/>
            <w:tcMar>
              <w:top w:w="65" w:type="dxa"/>
              <w:start w:w="75" w:type="dxa"/>
              <w:bottom w:w="65" w:type="dxa"/>
              <w:end w:w="75" w:type="dxa"/>
            </w:tcMar>
          </w:tcPr>
          <w:p>
            <w:pPr>
              <w:spacing w:after="0" w:before="0" w:line="240" w:lineRule="auto"/>
            </w:pPr>
            <w:r>
              <w:rPr>
                <w:rFonts w:ascii="Arial" w:hAnsi="Arial"/>
                <w:color w:val="000000"/>
                <w:sz w:val="14"/>
              </w:rPr>
              <w:t>Compare reasonable options against the requirements, agree the initial API and data model, and confirm the decision before the MVP depends on it.</w:t>
            </w:r>
          </w:p>
        </w:tc>
        <w:tc>
          <w:tcPr>
            <w:tcW w:type="dxa" w:w="1080"/>
            <w:vAlign w:val="center"/>
            <w:tcMar>
              <w:top w:w="65" w:type="dxa"/>
              <w:start w:w="75" w:type="dxa"/>
              <w:bottom w:w="65" w:type="dxa"/>
              <w:end w:w="75" w:type="dxa"/>
            </w:tcMar>
          </w:tcPr>
          <w:p>
            <w:pPr>
              <w:spacing w:after="0" w:before="0" w:line="240" w:lineRule="auto"/>
            </w:pPr>
            <w:r>
              <w:rPr>
                <w:rFonts w:ascii="Arial" w:hAnsi="Arial"/>
                <w:color w:val="000000"/>
                <w:sz w:val="14"/>
              </w:rPr>
              <w:t>Dulat, with team review</w:t>
            </w:r>
          </w:p>
        </w:tc>
      </w:tr>
    </w:tbl>
    <w:p>
      <w:pPr>
        <w:pStyle w:val="Heading2"/>
        <w:keepNext/>
      </w:pPr>
      <w:r>
        <w:rPr>
          <w:rFonts w:ascii="Arial" w:hAnsi="Arial"/>
          <w:color w:val="000000"/>
        </w:rPr>
        <w:t>6.1 Response when a risk occurs</w:t>
      </w:r>
    </w:p>
    <w:p>
      <w:pPr>
        <w:spacing w:after="40" w:line="240" w:lineRule="auto"/>
        <w:ind w:left="346" w:hanging="346"/>
      </w:pPr>
      <w:r>
        <w:rPr>
          <w:rFonts w:ascii="Arial" w:hAnsi="Arial"/>
          <w:color w:val="000000"/>
        </w:rPr>
        <w:t>1. Record the issue in YouTrack and link it to the affected task or milestone.</w:t>
      </w:r>
    </w:p>
    <w:p>
      <w:pPr>
        <w:spacing w:after="40" w:line="240" w:lineRule="auto"/>
        <w:ind w:left="346" w:hanging="346"/>
      </w:pPr>
      <w:r>
        <w:rPr>
          <w:rFonts w:ascii="Arial" w:hAnsi="Arial"/>
          <w:color w:val="000000"/>
        </w:rPr>
        <w:t>2. Assign an owner and agree on the next action, target date, and any decision needed from the supervisor.</w:t>
      </w:r>
    </w:p>
    <w:p>
      <w:pPr>
        <w:spacing w:after="40" w:line="240" w:lineRule="auto"/>
        <w:ind w:left="346" w:hanging="346"/>
      </w:pPr>
      <w:r>
        <w:rPr>
          <w:rFonts w:ascii="Arial" w:hAnsi="Arial"/>
          <w:color w:val="000000"/>
        </w:rPr>
        <w:t>3. If the risk affects scope, schedule, privacy, or evaluation validity, inform the whole team and update this document when the decision is made.</w:t>
      </w:r>
    </w:p>
    <w:p>
      <w:pPr>
        <w:spacing w:after="40" w:line="240" w:lineRule="auto"/>
        <w:ind w:left="346" w:hanging="346"/>
      </w:pPr>
      <w:r>
        <w:rPr>
          <w:rFonts w:ascii="Arial" w:hAnsi="Arial"/>
          <w:color w:val="000000"/>
        </w:rPr>
        <w:t>4. After resolution, record what changed and whether any related diagrams, requirements, test cases, or plans need updating.</w:t>
      </w:r>
    </w:p>
    <w:p>
      <w:r>
        <w:rPr>
          <w:rFonts w:ascii="Arial" w:hAnsi="Arial"/>
          <w:color w:val="000000"/>
        </w:rPr>
        <w:br w:type="page"/>
      </w:r>
    </w:p>
    <w:p>
      <w:pPr>
        <w:pStyle w:val="Heading1"/>
        <w:keepNext/>
      </w:pPr>
      <w:r>
        <w:rPr>
          <w:rFonts w:ascii="Arial" w:hAnsi="Arial"/>
          <w:color w:val="000000"/>
        </w:rPr>
        <w:t>7. Communication, Review, and Change Control</w:t>
      </w:r>
    </w:p>
    <w:p>
      <w:pPr>
        <w:pStyle w:val="Heading2"/>
        <w:keepNext/>
      </w:pPr>
      <w:r>
        <w:rPr>
          <w:rFonts w:ascii="Arial" w:hAnsi="Arial"/>
          <w:color w:val="000000"/>
        </w:rPr>
        <w:t>7.1 Team coordination</w:t>
      </w:r>
    </w:p>
    <w:p>
      <w:pPr>
        <w:spacing w:after="60" w:line="247" w:lineRule="auto"/>
      </w:pPr>
      <w:r>
        <w:rPr>
          <w:rFonts w:ascii="Arial" w:hAnsi="Arial"/>
          <w:color w:val="000000"/>
        </w:rPr>
        <w:t>The team should review progress at regular intervals agreed by the members. A short review should cover completed work, next actions, blocked tasks, upcoming dependencies, and decisions that require supervisor input. Important decisions should be recorded in YouTrack or the relevant project document rather than kept only in informal chat.</w:t>
      </w:r>
    </w:p>
    <w:p>
      <w:pPr>
        <w:pStyle w:val="Heading2"/>
        <w:keepNext/>
      </w:pPr>
      <w:r>
        <w:rPr>
          <w:rFonts w:ascii="Arial" w:hAnsi="Arial"/>
          <w:color w:val="000000"/>
        </w:rPr>
        <w:t>7.2 Supervisor feedback</w:t>
      </w:r>
    </w:p>
    <w:p>
      <w:pPr>
        <w:spacing w:after="60" w:line="247" w:lineRule="auto"/>
      </w:pPr>
      <w:r>
        <w:rPr>
          <w:rFonts w:ascii="Arial" w:hAnsi="Arial"/>
          <w:color w:val="000000"/>
        </w:rPr>
        <w:t>When the supervisor reviews a deliverable, record the date, artifact reviewed, feedback, team decision, responsible person, and related YouTrack task. Update the deliverable and note the evidence of revision. Do not claim supervisor approval until feedback has actually been received.</w:t>
      </w:r>
    </w:p>
    <w:p>
      <w:pPr>
        <w:pStyle w:val="Heading2"/>
        <w:keepNext/>
      </w:pPr>
      <w:r>
        <w:rPr>
          <w:rFonts w:ascii="Arial" w:hAnsi="Arial"/>
          <w:color w:val="000000"/>
        </w:rPr>
        <w:t>7.3 Changes to requirements or scope</w:t>
      </w:r>
    </w:p>
    <w:p>
      <w:pPr>
        <w:spacing w:after="60" w:line="247" w:lineRule="auto"/>
      </w:pPr>
      <w:r>
        <w:rPr>
          <w:rFonts w:ascii="Arial" w:hAnsi="Arial"/>
          <w:color w:val="000000"/>
        </w:rPr>
        <w:t>When a requirement or design decision changes, record the reason and likely effect on tasks, milestones, testing, and documentation. Assign the work in YouTrack and update the relevant requirement, diagram, or plan. If a change affects the research question or child-participant procedure, discuss it with the supervisor before proceeding.</w:t>
      </w:r>
    </w:p>
    <w:p>
      <w:pPr>
        <w:pStyle w:val="Heading1"/>
        <w:keepNext/>
      </w:pPr>
      <w:r>
        <w:rPr>
          <w:rFonts w:ascii="Arial" w:hAnsi="Arial"/>
          <w:color w:val="000000"/>
        </w:rPr>
        <w:t>8. Completion and Evidence Checklist</w:t>
      </w:r>
    </w:p>
    <w:p>
      <w:pPr>
        <w:spacing w:after="60" w:line="247" w:lineRule="auto"/>
      </w:pPr>
      <w:r>
        <w:rPr>
          <w:rFonts w:ascii="Arial" w:hAnsi="Arial"/>
          <w:color w:val="000000"/>
        </w:rPr>
        <w:t>Before a pre-defense or final submission, the team should check the following items. Mark an item complete only when its evidence is available.</w:t>
      </w:r>
    </w:p>
    <w:p>
      <w:pPr>
        <w:pStyle w:val="ListBullet"/>
        <w:spacing w:after="44" w:line="240" w:lineRule="auto"/>
        <w:ind w:left="317" w:hanging="187"/>
      </w:pPr>
      <w:r>
        <w:rPr>
          <w:rFonts w:ascii="Arial" w:hAnsi="Arial"/>
          <w:color w:val="000000"/>
        </w:rPr>
        <w:t>README lists the project, team members, supervisor, scope, current status, proposed technologies, and links to YouTrack and documentation.</w:t>
      </w:r>
    </w:p>
    <w:p>
      <w:pPr>
        <w:pStyle w:val="ListBullet"/>
        <w:spacing w:after="44" w:line="240" w:lineRule="auto"/>
        <w:ind w:left="317" w:hanging="187"/>
      </w:pPr>
      <w:r>
        <w:rPr>
          <w:rFonts w:ascii="Arial" w:hAnsi="Arial"/>
          <w:color w:val="000000"/>
        </w:rPr>
        <w:t>YouTrack contains assigned, prioritized tasks with acceptance criteria and relevant links.</w:t>
      </w:r>
    </w:p>
    <w:p>
      <w:pPr>
        <w:pStyle w:val="ListBullet"/>
        <w:spacing w:after="44" w:line="240" w:lineRule="auto"/>
        <w:ind w:left="317" w:hanging="187"/>
      </w:pPr>
      <w:r>
        <w:rPr>
          <w:rFonts w:ascii="Arial" w:hAnsi="Arial"/>
          <w:color w:val="000000"/>
        </w:rPr>
        <w:t>GitHub contains progressive commits from team members and reviewed pull requests where applicable.</w:t>
      </w:r>
    </w:p>
    <w:p>
      <w:pPr>
        <w:pStyle w:val="ListBullet"/>
        <w:spacing w:after="44" w:line="240" w:lineRule="auto"/>
        <w:ind w:left="317" w:hanging="187"/>
      </w:pPr>
      <w:r>
        <w:rPr>
          <w:rFonts w:ascii="Arial" w:hAnsi="Arial"/>
          <w:color w:val="000000"/>
        </w:rPr>
        <w:t>Project documents and editable diagrams are stored in the repository and match the current design.</w:t>
      </w:r>
    </w:p>
    <w:p>
      <w:pPr>
        <w:pStyle w:val="ListBullet"/>
        <w:spacing w:after="44" w:line="240" w:lineRule="auto"/>
        <w:ind w:left="317" w:hanging="187"/>
      </w:pPr>
      <w:r>
        <w:rPr>
          <w:rFonts w:ascii="Arial" w:hAnsi="Arial"/>
          <w:color w:val="000000"/>
        </w:rPr>
        <w:t>Milestone status is current, and unfinished work and blockers are clearly identified.</w:t>
      </w:r>
    </w:p>
    <w:p>
      <w:pPr>
        <w:pStyle w:val="ListBullet"/>
        <w:spacing w:after="44" w:line="240" w:lineRule="auto"/>
        <w:ind w:left="317" w:hanging="187"/>
      </w:pPr>
      <w:r>
        <w:rPr>
          <w:rFonts w:ascii="Arial" w:hAnsi="Arial"/>
          <w:color w:val="000000"/>
        </w:rPr>
        <w:t>Each claimed function has matching test evidence; unexecuted tests are labelled as not run or blocked.</w:t>
      </w:r>
    </w:p>
    <w:p>
      <w:pPr>
        <w:pStyle w:val="ListBullet"/>
        <w:spacing w:after="44" w:line="240" w:lineRule="auto"/>
        <w:ind w:left="317" w:hanging="187"/>
      </w:pPr>
      <w:r>
        <w:rPr>
          <w:rFonts w:ascii="Arial" w:hAnsi="Arial"/>
          <w:color w:val="000000"/>
        </w:rPr>
        <w:t>Any child evaluation follows the required approval, guardian consent, child assent, and privacy procedure.</w:t>
      </w:r>
    </w:p>
    <w:p>
      <w:pPr>
        <w:pStyle w:val="ListBullet"/>
        <w:spacing w:after="44" w:line="240" w:lineRule="auto"/>
        <w:ind w:left="317" w:hanging="187"/>
      </w:pPr>
      <w:r>
        <w:rPr>
          <w:rFonts w:ascii="Arial" w:hAnsi="Arial"/>
          <w:color w:val="000000"/>
        </w:rPr>
        <w:t>Supervisor comments and resulting changes are recorded when a review has taken place.</w:t>
      </w:r>
    </w:p>
    <w:p>
      <w:pPr>
        <w:pStyle w:val="ListBullet"/>
        <w:spacing w:after="44" w:line="240" w:lineRule="auto"/>
        <w:ind w:left="317" w:hanging="187"/>
      </w:pPr>
      <w:r>
        <w:rPr>
          <w:rFonts w:ascii="Arial" w:hAnsi="Arial"/>
          <w:color w:val="000000"/>
        </w:rPr>
        <w:t>The selected repository tag corresponds to the actual state of the submitted work.</w:t>
      </w:r>
    </w:p>
    <w:p>
      <w:pPr>
        <w:pStyle w:val="Heading1"/>
        <w:keepNext/>
      </w:pPr>
      <w:r>
        <w:rPr>
          <w:rFonts w:ascii="Arial" w:hAnsi="Arial"/>
          <w:color w:val="000000"/>
        </w:rPr>
        <w:t>9. Current Limitations</w:t>
      </w:r>
    </w:p>
    <w:p>
      <w:pPr>
        <w:spacing w:after="60" w:line="247" w:lineRule="auto"/>
      </w:pPr>
      <w:r>
        <w:rPr>
          <w:rFonts w:ascii="Arial" w:hAnsi="Arial"/>
          <w:color w:val="000000"/>
        </w:rPr>
        <w:t>This is a planning document. Dates, final technology choices, risk levels, and exact evaluation arrangements must be confirmed by the team. It does not claim a completed implementation, finished child pilot, supervisor approval, or successful test results. Update the document as work progresses and retain previous evidence through repository history.</w:t>
      </w:r>
    </w:p>
    <w:sectPr w:rsidR="00FC693F" w:rsidRPr="0006063C" w:rsidSect="00034616">
      <w:headerReference w:type="default" r:id="rId9"/>
      <w:footerReference w:type="default" r:id="rId10"/>
      <w:pgSz w:w="12240" w:h="15840"/>
      <w:pgMar w:top="893" w:right="1008" w:bottom="893"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Design and Evaluation of a Gamified Mobile Application for Basic Digital Literacy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6"/>
      </w:rPr>
      <w:t>PROJECT MANAGEMENT AND RISKS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b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and Risks</dc:title>
  <dc:subject>Project management, milestones, responsibilities, and risk planning for the digital literacy mobile app</dc:subject>
  <dc:creator>Project Team</dc:creator>
  <cp:keywords>project management, risks, milestones, digital literacy</cp:keywords>
  <dc:description>generated by python-docx</dc:description>
  <cp:lastModifiedBy/>
  <cp:revision>1</cp:revision>
  <dcterms:created xsi:type="dcterms:W3CDTF">2013-12-23T23:15:00Z</dcterms:created>
  <dcterms:modified xsi:type="dcterms:W3CDTF">2013-12-23T23:15:00Z</dcterms:modified>
  <cp:category/>
</cp:coreProperties>
</file>