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00"/>
        <w:jc w:val="center"/>
      </w:pPr>
      <w:r>
        <w:rPr>
          <w:rFonts w:ascii="Arial" w:hAnsi="Arial"/>
          <w:b/>
          <w:color w:val="000000"/>
          <w:sz w:val="40"/>
        </w:rPr>
        <w:t>Verification and Evaluation Plan</w:t>
      </w:r>
    </w:p>
    <w:p>
      <w:pPr>
        <w:spacing w:after="160"/>
        <w:jc w:val="center"/>
      </w:pPr>
      <w:r>
        <w:rPr>
          <w:rFonts w:ascii="Arial" w:hAnsi="Arial"/>
          <w:color w:val="000000"/>
          <w:sz w:val="20"/>
        </w:rPr>
        <w:t>Design and Evaluation of a Gamified Mobile Application for Basic Digital Literacy in Children Aged 6-10</w:t>
      </w:r>
    </w:p>
    <w:p>
      <w:pPr>
        <w:pStyle w:val="Heading1"/>
      </w:pPr>
      <w:r>
        <w:t>1. Purpose and Current Status</w:t>
      </w:r>
    </w:p>
    <w:p>
      <w:r>
        <w:t>This plan describes how the team intends to check the main functions of the application and evaluate whether children aged 6-10 can complete basic digital-literacy tasks with limited adult help.</w:t>
      </w:r>
    </w:p>
    <w:p>
      <w:r>
        <w:t>The project is currently at the analysis and design stage. Flutter/Dart is the proposed mobile technology and Node.js/Express is the proposed backend; the database has not been finalized. The application and the tests described here are not claimed to be completed. Update this plan when the implementation and final requirements are confirmed.</w:t>
      </w:r>
    </w:p>
    <w:p>
      <w:pPr>
        <w:pStyle w:val="Heading1"/>
      </w:pPr>
      <w:r>
        <w:t>2. Objectives</w:t>
      </w:r>
    </w:p>
    <w:p>
      <w:r>
        <w:t>The plan has four objectives:</w:t>
      </w:r>
    </w:p>
    <w:p>
      <w:r>
        <w:t>1. Check that lesson selection, task answering, feedback, hints, and progress recording work as intended.</w:t>
      </w:r>
    </w:p>
    <w:p>
      <w:r>
        <w:t>2. Check basic error handling, privacy, and access restrictions where these features are implemented.</w:t>
      </w:r>
    </w:p>
    <w:p>
      <w:r>
        <w:t>3. Measure task completion, answer accuracy, hint use, adult assistance, and usability problems in a small approved pilot.</w:t>
      </w:r>
    </w:p>
    <w:p>
      <w:r>
        <w:t>4. Use the evidence to identify improvements and report limitations honestly.</w:t>
      </w:r>
    </w:p>
    <w:p>
      <w:pPr>
        <w:pStyle w:val="Heading1"/>
      </w:pPr>
      <w:r>
        <w:t>3. Verification Approach</w:t>
      </w:r>
    </w:p>
    <w:p>
      <w:r>
        <w:t>Functional verification will be performed by team members using a runnable build and synthetic test accounts with known answers. Each test will be recorded as Pass, Fail, Blocked, or Not run. A test must not be marked Pass until it has actually been executed.</w:t>
      </w:r>
    </w:p>
    <w:p>
      <w:r>
        <w:t>For each test run, record the date, tester, application version or Git commit, device and operating system, relevant backend setup, test data, expected result, observed result, and evidence. Failed tests should be linked to a YouTrack issue where appropriate.</w:t>
      </w:r>
    </w:p>
    <w:p>
      <w:r>
        <w:t>Before any child session, the core task flow must be runnable, critical defects must be resolved, and the supervisor must agree that the remaining issues do not make the session unsafe or unusable.</w:t>
      </w:r>
    </w:p>
    <w:p>
      <w:r>
        <w:br w:type="page"/>
      </w:r>
    </w:p>
    <w:p>
      <w:pPr>
        <w:pStyle w:val="Heading1"/>
      </w:pPr>
      <w:r>
        <w:t>4. Planned Functional Test Cases</w:t>
      </w:r>
    </w:p>
    <w:p>
      <w:r>
        <w:t>These test cases are planned checks, not completed results. Adapt them to the actual features and architecture. If a feature is not implemented, mark its test as Not run or Blocked and explain why.</w:t>
      </w:r>
    </w:p>
    <w:tbl>
      <w:tblPr>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570"/>
        <w:gridCol w:w="2570"/>
        <w:gridCol w:w="2570"/>
        <w:gridCol w:w="2570"/>
      </w:tblGrid>
      <w:tr>
        <w:trPr>
          <w:cantSplit/>
        </w:trPr>
        <w:tc>
          <w:tcPr>
            <w:tcW w:type="dxa" w:w="2570"/>
            <w:vAlign w:val="center"/>
            <w:tcMar>
              <w:top w:w="60" w:type="dxa"/>
              <w:start w:w="70" w:type="dxa"/>
              <w:bottom w:w="60" w:type="dxa"/>
              <w:end w:w="70" w:type="dxa"/>
            </w:tcMar>
          </w:tcPr>
          <w:p>
            <w:pPr>
              <w:spacing w:after="0" w:before="0" w:line="240" w:lineRule="auto"/>
            </w:pPr>
            <w:r>
              <w:rPr>
                <w:rFonts w:ascii="Arial" w:hAnsi="Arial"/>
                <w:b/>
                <w:color w:val="000000"/>
                <w:sz w:val="15"/>
              </w:rPr>
              <w:t>ID</w:t>
            </w:r>
          </w:p>
        </w:tc>
        <w:tc>
          <w:tcPr>
            <w:tcW w:type="dxa" w:w="2570"/>
            <w:vAlign w:val="center"/>
            <w:tcMar>
              <w:top w:w="60" w:type="dxa"/>
              <w:start w:w="70" w:type="dxa"/>
              <w:bottom w:w="60" w:type="dxa"/>
              <w:end w:w="70" w:type="dxa"/>
            </w:tcMar>
          </w:tcPr>
          <w:p>
            <w:pPr>
              <w:spacing w:after="0" w:before="0" w:line="240" w:lineRule="auto"/>
            </w:pPr>
            <w:r>
              <w:rPr>
                <w:rFonts w:ascii="Arial" w:hAnsi="Arial"/>
                <w:b/>
                <w:color w:val="000000"/>
                <w:sz w:val="15"/>
              </w:rPr>
              <w:t>Feature</w:t>
            </w:r>
          </w:p>
        </w:tc>
        <w:tc>
          <w:tcPr>
            <w:tcW w:type="dxa" w:w="2570"/>
            <w:vAlign w:val="center"/>
            <w:tcMar>
              <w:top w:w="60" w:type="dxa"/>
              <w:start w:w="70" w:type="dxa"/>
              <w:bottom w:w="60" w:type="dxa"/>
              <w:end w:w="70" w:type="dxa"/>
            </w:tcMar>
          </w:tcPr>
          <w:p>
            <w:pPr>
              <w:spacing w:after="0" w:before="0" w:line="240" w:lineRule="auto"/>
            </w:pPr>
            <w:r>
              <w:rPr>
                <w:rFonts w:ascii="Arial" w:hAnsi="Arial"/>
                <w:b/>
                <w:color w:val="000000"/>
                <w:sz w:val="15"/>
              </w:rPr>
              <w:t>Test action</w:t>
            </w:r>
          </w:p>
        </w:tc>
        <w:tc>
          <w:tcPr>
            <w:tcW w:type="dxa" w:w="2570"/>
            <w:vAlign w:val="center"/>
            <w:tcMar>
              <w:top w:w="60" w:type="dxa"/>
              <w:start w:w="70" w:type="dxa"/>
              <w:bottom w:w="60" w:type="dxa"/>
              <w:end w:w="70" w:type="dxa"/>
            </w:tcMar>
          </w:tcPr>
          <w:p>
            <w:pPr>
              <w:spacing w:after="0" w:before="0" w:line="240" w:lineRule="auto"/>
            </w:pPr>
            <w:r>
              <w:rPr>
                <w:rFonts w:ascii="Arial" w:hAnsi="Arial"/>
                <w:b/>
                <w:color w:val="000000"/>
                <w:sz w:val="15"/>
              </w:rPr>
              <w:t>Expected result</w:t>
            </w:r>
          </w:p>
        </w:tc>
      </w:tr>
      <w:tr>
        <w:trPr>
          <w:cantSplit/>
        </w:trPr>
        <w:tc>
          <w:tcPr>
            <w:tcW w:type="dxa" w:w="2570"/>
            <w:vAlign w:val="center"/>
            <w:tcMar>
              <w:top w:w="60" w:type="dxa"/>
              <w:start w:w="70" w:type="dxa"/>
              <w:bottom w:w="60" w:type="dxa"/>
              <w:end w:w="70" w:type="dxa"/>
            </w:tcMar>
          </w:tcPr>
          <w:p>
            <w:pPr>
              <w:spacing w:after="0" w:before="0" w:line="240" w:lineRule="auto"/>
            </w:pPr>
            <w:r>
              <w:rPr>
                <w:rFonts w:ascii="Arial" w:hAnsi="Arial"/>
                <w:color w:val="000000"/>
                <w:sz w:val="15"/>
              </w:rPr>
              <w:t>FT-01</w:t>
            </w:r>
          </w:p>
        </w:tc>
        <w:tc>
          <w:tcPr>
            <w:tcW w:type="dxa" w:w="2570"/>
            <w:vAlign w:val="center"/>
            <w:tcMar>
              <w:top w:w="60" w:type="dxa"/>
              <w:start w:w="70" w:type="dxa"/>
              <w:bottom w:w="60" w:type="dxa"/>
              <w:end w:w="70" w:type="dxa"/>
            </w:tcMar>
          </w:tcPr>
          <w:p>
            <w:pPr>
              <w:spacing w:after="0" w:before="0" w:line="240" w:lineRule="auto"/>
            </w:pPr>
            <w:r>
              <w:rPr>
                <w:rFonts w:ascii="Arial" w:hAnsi="Arial"/>
                <w:color w:val="000000"/>
                <w:sz w:val="15"/>
              </w:rPr>
              <w:t>Lesson selection</w:t>
            </w:r>
          </w:p>
        </w:tc>
        <w:tc>
          <w:tcPr>
            <w:tcW w:type="dxa" w:w="2570"/>
            <w:vAlign w:val="center"/>
            <w:tcMar>
              <w:top w:w="60" w:type="dxa"/>
              <w:start w:w="70" w:type="dxa"/>
              <w:bottom w:w="60" w:type="dxa"/>
              <w:end w:w="70" w:type="dxa"/>
            </w:tcMar>
          </w:tcPr>
          <w:p>
            <w:pPr>
              <w:spacing w:after="0" w:before="0" w:line="240" w:lineRule="auto"/>
            </w:pPr>
            <w:r>
              <w:rPr>
                <w:rFonts w:ascii="Arial" w:hAnsi="Arial"/>
                <w:color w:val="000000"/>
                <w:sz w:val="15"/>
              </w:rPr>
              <w:t>Open a lesson that contains test tasks.</w:t>
            </w:r>
          </w:p>
        </w:tc>
        <w:tc>
          <w:tcPr>
            <w:tcW w:type="dxa" w:w="2570"/>
            <w:vAlign w:val="center"/>
            <w:tcMar>
              <w:top w:w="60" w:type="dxa"/>
              <w:start w:w="70" w:type="dxa"/>
              <w:bottom w:w="60" w:type="dxa"/>
              <w:end w:w="70" w:type="dxa"/>
            </w:tcMar>
          </w:tcPr>
          <w:p>
            <w:pPr>
              <w:spacing w:after="0" w:before="0" w:line="240" w:lineRule="auto"/>
            </w:pPr>
            <w:r>
              <w:rPr>
                <w:rFonts w:ascii="Arial" w:hAnsi="Arial"/>
                <w:color w:val="000000"/>
                <w:sz w:val="15"/>
              </w:rPr>
              <w:t>The selected lesson opens and its task is displayed.</w:t>
            </w:r>
          </w:p>
        </w:tc>
      </w:tr>
      <w:tr>
        <w:trPr>
          <w:cantSplit/>
        </w:trPr>
        <w:tc>
          <w:tcPr>
            <w:tcW w:type="dxa" w:w="2570"/>
            <w:vAlign w:val="center"/>
            <w:tcMar>
              <w:top w:w="60" w:type="dxa"/>
              <w:start w:w="70" w:type="dxa"/>
              <w:bottom w:w="60" w:type="dxa"/>
              <w:end w:w="70" w:type="dxa"/>
            </w:tcMar>
          </w:tcPr>
          <w:p>
            <w:pPr>
              <w:spacing w:after="0" w:before="0" w:line="240" w:lineRule="auto"/>
            </w:pPr>
            <w:r>
              <w:rPr>
                <w:rFonts w:ascii="Arial" w:hAnsi="Arial"/>
                <w:color w:val="000000"/>
                <w:sz w:val="15"/>
              </w:rPr>
              <w:t>FT-02</w:t>
            </w:r>
          </w:p>
        </w:tc>
        <w:tc>
          <w:tcPr>
            <w:tcW w:type="dxa" w:w="2570"/>
            <w:vAlign w:val="center"/>
            <w:tcMar>
              <w:top w:w="60" w:type="dxa"/>
              <w:start w:w="70" w:type="dxa"/>
              <w:bottom w:w="60" w:type="dxa"/>
              <w:end w:w="70" w:type="dxa"/>
            </w:tcMar>
          </w:tcPr>
          <w:p>
            <w:pPr>
              <w:spacing w:after="0" w:before="0" w:line="240" w:lineRule="auto"/>
            </w:pPr>
            <w:r>
              <w:rPr>
                <w:rFonts w:ascii="Arial" w:hAnsi="Arial"/>
                <w:color w:val="000000"/>
                <w:sz w:val="15"/>
              </w:rPr>
              <w:t>Correct answer</w:t>
            </w:r>
          </w:p>
        </w:tc>
        <w:tc>
          <w:tcPr>
            <w:tcW w:type="dxa" w:w="2570"/>
            <w:vAlign w:val="center"/>
            <w:tcMar>
              <w:top w:w="60" w:type="dxa"/>
              <w:start w:w="70" w:type="dxa"/>
              <w:bottom w:w="60" w:type="dxa"/>
              <w:end w:w="70" w:type="dxa"/>
            </w:tcMar>
          </w:tcPr>
          <w:p>
            <w:pPr>
              <w:spacing w:after="0" w:before="0" w:line="240" w:lineRule="auto"/>
            </w:pPr>
            <w:r>
              <w:rPr>
                <w:rFonts w:ascii="Arial" w:hAnsi="Arial"/>
                <w:color w:val="000000"/>
                <w:sz w:val="15"/>
              </w:rPr>
              <w:t>Submit a predefined correct answer.</w:t>
            </w:r>
          </w:p>
        </w:tc>
        <w:tc>
          <w:tcPr>
            <w:tcW w:type="dxa" w:w="2570"/>
            <w:vAlign w:val="center"/>
            <w:tcMar>
              <w:top w:w="60" w:type="dxa"/>
              <w:start w:w="70" w:type="dxa"/>
              <w:bottom w:w="60" w:type="dxa"/>
              <w:end w:w="70" w:type="dxa"/>
            </w:tcMar>
          </w:tcPr>
          <w:p>
            <w:pPr>
              <w:spacing w:after="0" w:before="0" w:line="240" w:lineRule="auto"/>
            </w:pPr>
            <w:r>
              <w:rPr>
                <w:rFonts w:ascii="Arial" w:hAnsi="Arial"/>
                <w:color w:val="000000"/>
                <w:sz w:val="15"/>
              </w:rPr>
              <w:t>The answer is marked correct and appropriate feedback appears.</w:t>
            </w:r>
          </w:p>
        </w:tc>
      </w:tr>
      <w:tr>
        <w:trPr>
          <w:cantSplit/>
        </w:trPr>
        <w:tc>
          <w:tcPr>
            <w:tcW w:type="dxa" w:w="2570"/>
            <w:vAlign w:val="center"/>
            <w:tcMar>
              <w:top w:w="60" w:type="dxa"/>
              <w:start w:w="70" w:type="dxa"/>
              <w:bottom w:w="60" w:type="dxa"/>
              <w:end w:w="70" w:type="dxa"/>
            </w:tcMar>
          </w:tcPr>
          <w:p>
            <w:pPr>
              <w:spacing w:after="0" w:before="0" w:line="240" w:lineRule="auto"/>
            </w:pPr>
            <w:r>
              <w:rPr>
                <w:rFonts w:ascii="Arial" w:hAnsi="Arial"/>
                <w:color w:val="000000"/>
                <w:sz w:val="15"/>
              </w:rPr>
              <w:t>FT-03</w:t>
            </w:r>
          </w:p>
        </w:tc>
        <w:tc>
          <w:tcPr>
            <w:tcW w:type="dxa" w:w="2570"/>
            <w:vAlign w:val="center"/>
            <w:tcMar>
              <w:top w:w="60" w:type="dxa"/>
              <w:start w:w="70" w:type="dxa"/>
              <w:bottom w:w="60" w:type="dxa"/>
              <w:end w:w="70" w:type="dxa"/>
            </w:tcMar>
          </w:tcPr>
          <w:p>
            <w:pPr>
              <w:spacing w:after="0" w:before="0" w:line="240" w:lineRule="auto"/>
            </w:pPr>
            <w:r>
              <w:rPr>
                <w:rFonts w:ascii="Arial" w:hAnsi="Arial"/>
                <w:color w:val="000000"/>
                <w:sz w:val="15"/>
              </w:rPr>
              <w:t>Incorrect answer and retry</w:t>
            </w:r>
          </w:p>
        </w:tc>
        <w:tc>
          <w:tcPr>
            <w:tcW w:type="dxa" w:w="2570"/>
            <w:vAlign w:val="center"/>
            <w:tcMar>
              <w:top w:w="60" w:type="dxa"/>
              <w:start w:w="70" w:type="dxa"/>
              <w:bottom w:w="60" w:type="dxa"/>
              <w:end w:w="70" w:type="dxa"/>
            </w:tcMar>
          </w:tcPr>
          <w:p>
            <w:pPr>
              <w:spacing w:after="0" w:before="0" w:line="240" w:lineRule="auto"/>
            </w:pPr>
            <w:r>
              <w:rPr>
                <w:rFonts w:ascii="Arial" w:hAnsi="Arial"/>
                <w:color w:val="000000"/>
                <w:sz w:val="15"/>
              </w:rPr>
              <w:t>Submit a wrong answer and use the retry option.</w:t>
            </w:r>
          </w:p>
        </w:tc>
        <w:tc>
          <w:tcPr>
            <w:tcW w:type="dxa" w:w="2570"/>
            <w:vAlign w:val="center"/>
            <w:tcMar>
              <w:top w:w="60" w:type="dxa"/>
              <w:start w:w="70" w:type="dxa"/>
              <w:bottom w:w="60" w:type="dxa"/>
              <w:end w:w="70" w:type="dxa"/>
            </w:tcMar>
          </w:tcPr>
          <w:p>
            <w:pPr>
              <w:spacing w:after="0" w:before="0" w:line="240" w:lineRule="auto"/>
            </w:pPr>
            <w:r>
              <w:rPr>
                <w:rFonts w:ascii="Arial" w:hAnsi="Arial"/>
                <w:color w:val="000000"/>
                <w:sz w:val="15"/>
              </w:rPr>
              <w:t>The app explains that the answer is incorrect and allows the defined next step without crashing.</w:t>
            </w:r>
          </w:p>
        </w:tc>
      </w:tr>
      <w:tr>
        <w:trPr>
          <w:cantSplit/>
        </w:trPr>
        <w:tc>
          <w:tcPr>
            <w:tcW w:type="dxa" w:w="2570"/>
            <w:vAlign w:val="center"/>
            <w:tcMar>
              <w:top w:w="60" w:type="dxa"/>
              <w:start w:w="70" w:type="dxa"/>
              <w:bottom w:w="60" w:type="dxa"/>
              <w:end w:w="70" w:type="dxa"/>
            </w:tcMar>
          </w:tcPr>
          <w:p>
            <w:pPr>
              <w:spacing w:after="0" w:before="0" w:line="240" w:lineRule="auto"/>
            </w:pPr>
            <w:r>
              <w:rPr>
                <w:rFonts w:ascii="Arial" w:hAnsi="Arial"/>
                <w:color w:val="000000"/>
                <w:sz w:val="15"/>
              </w:rPr>
              <w:t>FT-04</w:t>
            </w:r>
          </w:p>
        </w:tc>
        <w:tc>
          <w:tcPr>
            <w:tcW w:type="dxa" w:w="2570"/>
            <w:vAlign w:val="center"/>
            <w:tcMar>
              <w:top w:w="60" w:type="dxa"/>
              <w:start w:w="70" w:type="dxa"/>
              <w:bottom w:w="60" w:type="dxa"/>
              <w:end w:w="70" w:type="dxa"/>
            </w:tcMar>
          </w:tcPr>
          <w:p>
            <w:pPr>
              <w:spacing w:after="0" w:before="0" w:line="240" w:lineRule="auto"/>
            </w:pPr>
            <w:r>
              <w:rPr>
                <w:rFonts w:ascii="Arial" w:hAnsi="Arial"/>
                <w:color w:val="000000"/>
                <w:sz w:val="15"/>
              </w:rPr>
              <w:t>Invalid input</w:t>
            </w:r>
          </w:p>
        </w:tc>
        <w:tc>
          <w:tcPr>
            <w:tcW w:type="dxa" w:w="2570"/>
            <w:vAlign w:val="center"/>
            <w:tcMar>
              <w:top w:w="60" w:type="dxa"/>
              <w:start w:w="70" w:type="dxa"/>
              <w:bottom w:w="60" w:type="dxa"/>
              <w:end w:w="70" w:type="dxa"/>
            </w:tcMar>
          </w:tcPr>
          <w:p>
            <w:pPr>
              <w:spacing w:after="0" w:before="0" w:line="240" w:lineRule="auto"/>
            </w:pPr>
            <w:r>
              <w:rPr>
                <w:rFonts w:ascii="Arial" w:hAnsi="Arial"/>
                <w:color w:val="000000"/>
                <w:sz w:val="15"/>
              </w:rPr>
              <w:t>Submit a blank or unsupported answer where possible.</w:t>
            </w:r>
          </w:p>
        </w:tc>
        <w:tc>
          <w:tcPr>
            <w:tcW w:type="dxa" w:w="2570"/>
            <w:vAlign w:val="center"/>
            <w:tcMar>
              <w:top w:w="60" w:type="dxa"/>
              <w:start w:w="70" w:type="dxa"/>
              <w:bottom w:w="60" w:type="dxa"/>
              <w:end w:w="70" w:type="dxa"/>
            </w:tcMar>
          </w:tcPr>
          <w:p>
            <w:pPr>
              <w:spacing w:after="0" w:before="0" w:line="240" w:lineRule="auto"/>
            </w:pPr>
            <w:r>
              <w:rPr>
                <w:rFonts w:ascii="Arial" w:hAnsi="Arial"/>
                <w:color w:val="000000"/>
                <w:sz w:val="15"/>
              </w:rPr>
              <w:t>The app handles the input safely and gives clear feedback.</w:t>
            </w:r>
          </w:p>
        </w:tc>
      </w:tr>
      <w:tr>
        <w:trPr>
          <w:cantSplit/>
        </w:trPr>
        <w:tc>
          <w:tcPr>
            <w:tcW w:type="dxa" w:w="2570"/>
            <w:vAlign w:val="center"/>
            <w:tcMar>
              <w:top w:w="60" w:type="dxa"/>
              <w:start w:w="70" w:type="dxa"/>
              <w:bottom w:w="60" w:type="dxa"/>
              <w:end w:w="70" w:type="dxa"/>
            </w:tcMar>
          </w:tcPr>
          <w:p>
            <w:pPr>
              <w:spacing w:after="0" w:before="0" w:line="240" w:lineRule="auto"/>
            </w:pPr>
            <w:r>
              <w:rPr>
                <w:rFonts w:ascii="Arial" w:hAnsi="Arial"/>
                <w:color w:val="000000"/>
                <w:sz w:val="15"/>
              </w:rPr>
              <w:t>FT-05</w:t>
            </w:r>
          </w:p>
        </w:tc>
        <w:tc>
          <w:tcPr>
            <w:tcW w:type="dxa" w:w="2570"/>
            <w:vAlign w:val="center"/>
            <w:tcMar>
              <w:top w:w="60" w:type="dxa"/>
              <w:start w:w="70" w:type="dxa"/>
              <w:bottom w:w="60" w:type="dxa"/>
              <w:end w:w="70" w:type="dxa"/>
            </w:tcMar>
          </w:tcPr>
          <w:p>
            <w:pPr>
              <w:spacing w:after="0" w:before="0" w:line="240" w:lineRule="auto"/>
            </w:pPr>
            <w:r>
              <w:rPr>
                <w:rFonts w:ascii="Arial" w:hAnsi="Arial"/>
                <w:color w:val="000000"/>
                <w:sz w:val="15"/>
              </w:rPr>
              <w:t>Hint</w:t>
            </w:r>
          </w:p>
        </w:tc>
        <w:tc>
          <w:tcPr>
            <w:tcW w:type="dxa" w:w="2570"/>
            <w:vAlign w:val="center"/>
            <w:tcMar>
              <w:top w:w="60" w:type="dxa"/>
              <w:start w:w="70" w:type="dxa"/>
              <w:bottom w:w="60" w:type="dxa"/>
              <w:end w:w="70" w:type="dxa"/>
            </w:tcMar>
          </w:tcPr>
          <w:p>
            <w:pPr>
              <w:spacing w:after="0" w:before="0" w:line="240" w:lineRule="auto"/>
            </w:pPr>
            <w:r>
              <w:rPr>
                <w:rFonts w:ascii="Arial" w:hAnsi="Arial"/>
                <w:color w:val="000000"/>
                <w:sz w:val="15"/>
              </w:rPr>
              <w:t>Open an available hint during a task.</w:t>
            </w:r>
          </w:p>
        </w:tc>
        <w:tc>
          <w:tcPr>
            <w:tcW w:type="dxa" w:w="2570"/>
            <w:vAlign w:val="center"/>
            <w:tcMar>
              <w:top w:w="60" w:type="dxa"/>
              <w:start w:w="70" w:type="dxa"/>
              <w:bottom w:w="60" w:type="dxa"/>
              <w:end w:w="70" w:type="dxa"/>
            </w:tcMar>
          </w:tcPr>
          <w:p>
            <w:pPr>
              <w:spacing w:after="0" w:before="0" w:line="240" w:lineRule="auto"/>
            </w:pPr>
            <w:r>
              <w:rPr>
                <w:rFonts w:ascii="Arial" w:hAnsi="Arial"/>
                <w:color w:val="000000"/>
                <w:sz w:val="15"/>
              </w:rPr>
              <w:t>The hint is shown and its use is recorded separately from adult help, if event recording is implemented.</w:t>
            </w:r>
          </w:p>
        </w:tc>
      </w:tr>
      <w:tr>
        <w:trPr>
          <w:cantSplit/>
        </w:trPr>
        <w:tc>
          <w:tcPr>
            <w:tcW w:type="dxa" w:w="2570"/>
            <w:vAlign w:val="center"/>
            <w:tcMar>
              <w:top w:w="60" w:type="dxa"/>
              <w:start w:w="70" w:type="dxa"/>
              <w:bottom w:w="60" w:type="dxa"/>
              <w:end w:w="70" w:type="dxa"/>
            </w:tcMar>
          </w:tcPr>
          <w:p>
            <w:pPr>
              <w:spacing w:after="0" w:before="0" w:line="240" w:lineRule="auto"/>
            </w:pPr>
            <w:r>
              <w:rPr>
                <w:rFonts w:ascii="Arial" w:hAnsi="Arial"/>
                <w:color w:val="000000"/>
                <w:sz w:val="15"/>
              </w:rPr>
              <w:t>FT-06</w:t>
            </w:r>
          </w:p>
        </w:tc>
        <w:tc>
          <w:tcPr>
            <w:tcW w:type="dxa" w:w="2570"/>
            <w:vAlign w:val="center"/>
            <w:tcMar>
              <w:top w:w="60" w:type="dxa"/>
              <w:start w:w="70" w:type="dxa"/>
              <w:bottom w:w="60" w:type="dxa"/>
              <w:end w:w="70" w:type="dxa"/>
            </w:tcMar>
          </w:tcPr>
          <w:p>
            <w:pPr>
              <w:spacing w:after="0" w:before="0" w:line="240" w:lineRule="auto"/>
            </w:pPr>
            <w:r>
              <w:rPr>
                <w:rFonts w:ascii="Arial" w:hAnsi="Arial"/>
                <w:color w:val="000000"/>
                <w:sz w:val="15"/>
              </w:rPr>
              <w:t>Saved progress</w:t>
            </w:r>
          </w:p>
        </w:tc>
        <w:tc>
          <w:tcPr>
            <w:tcW w:type="dxa" w:w="2570"/>
            <w:vAlign w:val="center"/>
            <w:tcMar>
              <w:top w:w="60" w:type="dxa"/>
              <w:start w:w="70" w:type="dxa"/>
              <w:bottom w:w="60" w:type="dxa"/>
              <w:end w:w="70" w:type="dxa"/>
            </w:tcMar>
          </w:tcPr>
          <w:p>
            <w:pPr>
              <w:spacing w:after="0" w:before="0" w:line="240" w:lineRule="auto"/>
            </w:pPr>
            <w:r>
              <w:rPr>
                <w:rFonts w:ascii="Arial" w:hAnsi="Arial"/>
                <w:color w:val="000000"/>
                <w:sz w:val="15"/>
              </w:rPr>
              <w:t>Complete a task, restart or refresh, then check progress.</w:t>
            </w:r>
          </w:p>
        </w:tc>
        <w:tc>
          <w:tcPr>
            <w:tcW w:type="dxa" w:w="2570"/>
            <w:vAlign w:val="center"/>
            <w:tcMar>
              <w:top w:w="60" w:type="dxa"/>
              <w:start w:w="70" w:type="dxa"/>
              <w:bottom w:w="60" w:type="dxa"/>
              <w:end w:w="70" w:type="dxa"/>
            </w:tcMar>
          </w:tcPr>
          <w:p>
            <w:pPr>
              <w:spacing w:after="0" w:before="0" w:line="240" w:lineRule="auto"/>
            </w:pPr>
            <w:r>
              <w:rPr>
                <w:rFonts w:ascii="Arial" w:hAnsi="Arial"/>
                <w:color w:val="000000"/>
                <w:sz w:val="15"/>
              </w:rPr>
              <w:t>The saved attempt and progress remain consistent, if persistence is implemented.</w:t>
            </w:r>
          </w:p>
        </w:tc>
      </w:tr>
      <w:tr>
        <w:trPr>
          <w:cantSplit/>
        </w:trPr>
        <w:tc>
          <w:tcPr>
            <w:tcW w:type="dxa" w:w="2570"/>
            <w:vAlign w:val="center"/>
            <w:tcMar>
              <w:top w:w="60" w:type="dxa"/>
              <w:start w:w="70" w:type="dxa"/>
              <w:bottom w:w="60" w:type="dxa"/>
              <w:end w:w="70" w:type="dxa"/>
            </w:tcMar>
          </w:tcPr>
          <w:p>
            <w:pPr>
              <w:spacing w:after="0" w:before="0" w:line="240" w:lineRule="auto"/>
            </w:pPr>
            <w:r>
              <w:rPr>
                <w:rFonts w:ascii="Arial" w:hAnsi="Arial"/>
                <w:color w:val="000000"/>
                <w:sz w:val="15"/>
              </w:rPr>
              <w:t>FT-07</w:t>
            </w:r>
          </w:p>
        </w:tc>
        <w:tc>
          <w:tcPr>
            <w:tcW w:type="dxa" w:w="2570"/>
            <w:vAlign w:val="center"/>
            <w:tcMar>
              <w:top w:w="60" w:type="dxa"/>
              <w:start w:w="70" w:type="dxa"/>
              <w:bottom w:w="60" w:type="dxa"/>
              <w:end w:w="70" w:type="dxa"/>
            </w:tcMar>
          </w:tcPr>
          <w:p>
            <w:pPr>
              <w:spacing w:after="0" w:before="0" w:line="240" w:lineRule="auto"/>
            </w:pPr>
            <w:r>
              <w:rPr>
                <w:rFonts w:ascii="Arial" w:hAnsi="Arial"/>
                <w:color w:val="000000"/>
                <w:sz w:val="15"/>
              </w:rPr>
              <w:t>Access and privacy</w:t>
            </w:r>
          </w:p>
        </w:tc>
        <w:tc>
          <w:tcPr>
            <w:tcW w:type="dxa" w:w="2570"/>
            <w:vAlign w:val="center"/>
            <w:tcMar>
              <w:top w:w="60" w:type="dxa"/>
              <w:start w:w="70" w:type="dxa"/>
              <w:bottom w:w="60" w:type="dxa"/>
              <w:end w:w="70" w:type="dxa"/>
            </w:tcMar>
          </w:tcPr>
          <w:p>
            <w:pPr>
              <w:spacing w:after="0" w:before="0" w:line="240" w:lineRule="auto"/>
            </w:pPr>
            <w:r>
              <w:rPr>
                <w:rFonts w:ascii="Arial" w:hAnsi="Arial"/>
                <w:color w:val="000000"/>
                <w:sz w:val="15"/>
              </w:rPr>
              <w:t>Try to access a different test profile without permission.</w:t>
            </w:r>
          </w:p>
        </w:tc>
        <w:tc>
          <w:tcPr>
            <w:tcW w:type="dxa" w:w="2570"/>
            <w:vAlign w:val="center"/>
            <w:tcMar>
              <w:top w:w="60" w:type="dxa"/>
              <w:start w:w="70" w:type="dxa"/>
              <w:bottom w:w="60" w:type="dxa"/>
              <w:end w:w="70" w:type="dxa"/>
            </w:tcMar>
          </w:tcPr>
          <w:p>
            <w:pPr>
              <w:spacing w:after="0" w:before="0" w:line="240" w:lineRule="auto"/>
            </w:pPr>
            <w:r>
              <w:rPr>
                <w:rFonts w:ascii="Arial" w:hAnsi="Arial"/>
                <w:color w:val="000000"/>
                <w:sz w:val="15"/>
              </w:rPr>
              <w:t>The request is denied and private progress is not revealed, if accounts/profiles are implemented.</w:t>
            </w:r>
          </w:p>
        </w:tc>
      </w:tr>
      <w:tr>
        <w:trPr>
          <w:cantSplit/>
        </w:trPr>
        <w:tc>
          <w:tcPr>
            <w:tcW w:type="dxa" w:w="2570"/>
            <w:vAlign w:val="center"/>
            <w:tcMar>
              <w:top w:w="60" w:type="dxa"/>
              <w:start w:w="70" w:type="dxa"/>
              <w:bottom w:w="60" w:type="dxa"/>
              <w:end w:w="70" w:type="dxa"/>
            </w:tcMar>
          </w:tcPr>
          <w:p>
            <w:pPr>
              <w:spacing w:after="0" w:before="0" w:line="240" w:lineRule="auto"/>
            </w:pPr>
            <w:r>
              <w:rPr>
                <w:rFonts w:ascii="Arial" w:hAnsi="Arial"/>
                <w:color w:val="000000"/>
                <w:sz w:val="15"/>
              </w:rPr>
              <w:t>FT-08</w:t>
            </w:r>
          </w:p>
        </w:tc>
        <w:tc>
          <w:tcPr>
            <w:tcW w:type="dxa" w:w="2570"/>
            <w:vAlign w:val="center"/>
            <w:tcMar>
              <w:top w:w="60" w:type="dxa"/>
              <w:start w:w="70" w:type="dxa"/>
              <w:bottom w:w="60" w:type="dxa"/>
              <w:end w:w="70" w:type="dxa"/>
            </w:tcMar>
          </w:tcPr>
          <w:p>
            <w:pPr>
              <w:spacing w:after="0" w:before="0" w:line="240" w:lineRule="auto"/>
            </w:pPr>
            <w:r>
              <w:rPr>
                <w:rFonts w:ascii="Arial" w:hAnsi="Arial"/>
                <w:color w:val="000000"/>
                <w:sz w:val="15"/>
              </w:rPr>
              <w:t>Network or save error</w:t>
            </w:r>
          </w:p>
        </w:tc>
        <w:tc>
          <w:tcPr>
            <w:tcW w:type="dxa" w:w="2570"/>
            <w:vAlign w:val="center"/>
            <w:tcMar>
              <w:top w:w="60" w:type="dxa"/>
              <w:start w:w="70" w:type="dxa"/>
              <w:bottom w:w="60" w:type="dxa"/>
              <w:end w:w="70" w:type="dxa"/>
            </w:tcMar>
          </w:tcPr>
          <w:p>
            <w:pPr>
              <w:spacing w:after="0" w:before="0" w:line="240" w:lineRule="auto"/>
            </w:pPr>
            <w:r>
              <w:rPr>
                <w:rFonts w:ascii="Arial" w:hAnsi="Arial"/>
                <w:color w:val="000000"/>
                <w:sz w:val="15"/>
              </w:rPr>
              <w:t>Simulate a failed request during loading or saving.</w:t>
            </w:r>
          </w:p>
        </w:tc>
        <w:tc>
          <w:tcPr>
            <w:tcW w:type="dxa" w:w="2570"/>
            <w:vAlign w:val="center"/>
            <w:tcMar>
              <w:top w:w="60" w:type="dxa"/>
              <w:start w:w="70" w:type="dxa"/>
              <w:bottom w:w="60" w:type="dxa"/>
              <w:end w:w="70" w:type="dxa"/>
            </w:tcMar>
          </w:tcPr>
          <w:p>
            <w:pPr>
              <w:spacing w:after="0" w:before="0" w:line="240" w:lineRule="auto"/>
            </w:pPr>
            <w:r>
              <w:rPr>
                <w:rFonts w:ascii="Arial" w:hAnsi="Arial"/>
                <w:color w:val="000000"/>
                <w:sz w:val="15"/>
              </w:rPr>
              <w:t>The app displays a clear error or retry option and does not falsely report that saving succeeded.</w:t>
            </w:r>
          </w:p>
        </w:tc>
      </w:tr>
      <w:tr>
        <w:trPr>
          <w:cantSplit/>
        </w:trPr>
        <w:tc>
          <w:tcPr>
            <w:tcW w:type="dxa" w:w="2570"/>
            <w:vAlign w:val="center"/>
            <w:tcMar>
              <w:top w:w="60" w:type="dxa"/>
              <w:start w:w="70" w:type="dxa"/>
              <w:bottom w:w="60" w:type="dxa"/>
              <w:end w:w="70" w:type="dxa"/>
            </w:tcMar>
          </w:tcPr>
          <w:p>
            <w:pPr>
              <w:spacing w:after="0" w:before="0" w:line="240" w:lineRule="auto"/>
            </w:pPr>
            <w:r>
              <w:rPr>
                <w:rFonts w:ascii="Arial" w:hAnsi="Arial"/>
                <w:color w:val="000000"/>
                <w:sz w:val="15"/>
              </w:rPr>
              <w:t>FT-09</w:t>
            </w:r>
          </w:p>
        </w:tc>
        <w:tc>
          <w:tcPr>
            <w:tcW w:type="dxa" w:w="2570"/>
            <w:vAlign w:val="center"/>
            <w:tcMar>
              <w:top w:w="60" w:type="dxa"/>
              <w:start w:w="70" w:type="dxa"/>
              <w:bottom w:w="60" w:type="dxa"/>
              <w:end w:w="70" w:type="dxa"/>
            </w:tcMar>
          </w:tcPr>
          <w:p>
            <w:pPr>
              <w:spacing w:after="0" w:before="0" w:line="240" w:lineRule="auto"/>
            </w:pPr>
            <w:r>
              <w:rPr>
                <w:rFonts w:ascii="Arial" w:hAnsi="Arial"/>
                <w:color w:val="000000"/>
                <w:sz w:val="15"/>
              </w:rPr>
              <w:t>Screen usability</w:t>
            </w:r>
          </w:p>
        </w:tc>
        <w:tc>
          <w:tcPr>
            <w:tcW w:type="dxa" w:w="2570"/>
            <w:vAlign w:val="center"/>
            <w:tcMar>
              <w:top w:w="60" w:type="dxa"/>
              <w:start w:w="70" w:type="dxa"/>
              <w:bottom w:w="60" w:type="dxa"/>
              <w:end w:w="70" w:type="dxa"/>
            </w:tcMar>
          </w:tcPr>
          <w:p>
            <w:pPr>
              <w:spacing w:after="0" w:before="0" w:line="240" w:lineRule="auto"/>
            </w:pPr>
            <w:r>
              <w:rPr>
                <w:rFonts w:ascii="Arial" w:hAnsi="Arial"/>
                <w:color w:val="000000"/>
                <w:sz w:val="15"/>
              </w:rPr>
              <w:t>Navigate through task, feedback, and progress screens on a supported device.</w:t>
            </w:r>
          </w:p>
        </w:tc>
        <w:tc>
          <w:tcPr>
            <w:tcW w:type="dxa" w:w="2570"/>
            <w:vAlign w:val="center"/>
            <w:tcMar>
              <w:top w:w="60" w:type="dxa"/>
              <w:start w:w="70" w:type="dxa"/>
              <w:bottom w:w="60" w:type="dxa"/>
              <w:end w:w="70" w:type="dxa"/>
            </w:tcMar>
          </w:tcPr>
          <w:p>
            <w:pPr>
              <w:spacing w:after="0" w:before="0" w:line="240" w:lineRule="auto"/>
            </w:pPr>
            <w:r>
              <w:rPr>
                <w:rFonts w:ascii="Arial" w:hAnsi="Arial"/>
                <w:color w:val="000000"/>
                <w:sz w:val="15"/>
              </w:rPr>
              <w:t>Text and controls are visible, and progress agrees with recorded attempts.</w:t>
            </w:r>
          </w:p>
        </w:tc>
      </w:tr>
    </w:tbl>
    <w:p>
      <w:pPr>
        <w:pStyle w:val="Heading1"/>
      </w:pPr>
      <w:r>
        <w:t>5. Recording Test Results</w:t>
      </w:r>
    </w:p>
    <w:p>
      <w:r>
        <w:t>For each case, record: test ID; version or commit; date and tester; expected result; observed result; status (Pass, Fail, Blocked, or Not run); evidence location; and any related YouTrack issue. Screenshots and logs must not contain real child names, passwords, tokens, or other personal information.</w:t>
      </w:r>
    </w:p>
    <w:p>
      <w:r>
        <w:br w:type="page"/>
      </w:r>
    </w:p>
    <w:p>
      <w:pPr>
        <w:pStyle w:val="Heading1"/>
      </w:pPr>
      <w:r>
        <w:t>6. Child Usability Evaluation</w:t>
      </w:r>
    </w:p>
    <w:p>
      <w:r>
        <w:t>Research question: To what extent can children aged 6-10 independently complete basic digital-literacy tasks in a gamified mobile application prototype?</w:t>
      </w:r>
    </w:p>
    <w:p>
      <w:pPr>
        <w:pStyle w:val="Heading2"/>
      </w:pPr>
      <w:r>
        <w:t>6.1 Participants and permission</w:t>
      </w:r>
    </w:p>
    <w:p>
      <w:r>
        <w:t>A small exploratory pilot may be carried out with children aged 6-10 only after the supervisor and institution confirm the required procedure. Obtain guardian consent and the child’s age-appropriate agreement before a session. Participation must be voluntary, and a child may pause or stop at any time. The number of participants and the age-group distribution must be agreed before recruitment; this plan does not claim that approval or recruitment has happened.</w:t>
      </w:r>
    </w:p>
    <w:p>
      <w:pPr>
        <w:pStyle w:val="Heading2"/>
      </w:pPr>
      <w:r>
        <w:t>6.2 Proposed session</w:t>
      </w:r>
    </w:p>
    <w:p>
      <w:r>
        <w:t>Use a short supervised session, provisionally about 15-25 minutes, with the duration adjusted to the child and approved procedure. Use the same neutral instructions for each participant and a small set of age-reviewed tasks that match the implemented prototype.</w:t>
      </w:r>
    </w:p>
    <w:p>
      <w:r>
        <w:t>1. Ask the child to open a specified lesson or topic.</w:t>
      </w:r>
    </w:p>
    <w:p>
      <w:r>
        <w:t>2. Ask the child to read or listen to a task and submit an answer.</w:t>
      </w:r>
    </w:p>
    <w:p>
      <w:r>
        <w:t>3. Observe how the child interprets feedback and whether they retry after an incorrect answer.</w:t>
      </w:r>
    </w:p>
    <w:p>
      <w:r>
        <w:t>4. Allow use of an in-app hint and record it separately.</w:t>
      </w:r>
    </w:p>
    <w:p>
      <w:r>
        <w:t>5. If available, ask the child to find the completed-task indicator or progress summary.</w:t>
      </w:r>
    </w:p>
    <w:p>
      <w:r>
        <w:t>Do not coach the answer. Record any adult prompt or technical assistance. Stop if the child is tired, uncomfortable, or asks to stop.</w:t>
      </w:r>
    </w:p>
    <w:p>
      <w:pPr>
        <w:pStyle w:val="Heading2"/>
      </w:pPr>
      <w:r>
        <w:t>6.3 Measures</w:t>
      </w:r>
    </w:p>
    <w:tbl>
      <w:tblPr>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141"/>
        <w:gridCol w:w="5141"/>
      </w:tblGrid>
      <w:tr>
        <w:trPr>
          <w:cantSplit/>
        </w:trPr>
        <w:tc>
          <w:tcPr>
            <w:tcW w:type="dxa" w:w="5141"/>
            <w:vAlign w:val="center"/>
            <w:tcMar>
              <w:top w:w="60" w:type="dxa"/>
              <w:start w:w="70" w:type="dxa"/>
              <w:bottom w:w="60" w:type="dxa"/>
              <w:end w:w="70" w:type="dxa"/>
            </w:tcMar>
          </w:tcPr>
          <w:p>
            <w:pPr>
              <w:spacing w:after="0" w:before="0" w:line="240" w:lineRule="auto"/>
            </w:pPr>
            <w:r>
              <w:rPr>
                <w:rFonts w:ascii="Arial" w:hAnsi="Arial"/>
                <w:b/>
                <w:color w:val="000000"/>
                <w:sz w:val="16"/>
              </w:rPr>
              <w:t>Measure</w:t>
            </w:r>
          </w:p>
        </w:tc>
        <w:tc>
          <w:tcPr>
            <w:tcW w:type="dxa" w:w="5141"/>
            <w:vAlign w:val="center"/>
            <w:tcMar>
              <w:top w:w="60" w:type="dxa"/>
              <w:start w:w="70" w:type="dxa"/>
              <w:bottom w:w="60" w:type="dxa"/>
              <w:end w:w="70" w:type="dxa"/>
            </w:tcMar>
          </w:tcPr>
          <w:p>
            <w:pPr>
              <w:spacing w:after="0" w:before="0" w:line="240" w:lineRule="auto"/>
            </w:pPr>
            <w:r>
              <w:rPr>
                <w:rFonts w:ascii="Arial" w:hAnsi="Arial"/>
                <w:b/>
                <w:color w:val="000000"/>
                <w:sz w:val="16"/>
              </w:rPr>
              <w:t>How it will be recorded</w:t>
            </w:r>
          </w:p>
        </w:tc>
      </w:tr>
      <w:tr>
        <w:trPr>
          <w:cantSplit/>
        </w:trPr>
        <w:tc>
          <w:tcPr>
            <w:tcW w:type="dxa" w:w="5141"/>
            <w:vAlign w:val="center"/>
            <w:tcMar>
              <w:top w:w="60" w:type="dxa"/>
              <w:start w:w="70" w:type="dxa"/>
              <w:bottom w:w="60" w:type="dxa"/>
              <w:end w:w="70" w:type="dxa"/>
            </w:tcMar>
          </w:tcPr>
          <w:p>
            <w:pPr>
              <w:spacing w:after="0" w:before="0" w:line="240" w:lineRule="auto"/>
            </w:pPr>
            <w:r>
              <w:rPr>
                <w:rFonts w:ascii="Arial" w:hAnsi="Arial"/>
                <w:color w:val="000000"/>
                <w:sz w:val="16"/>
              </w:rPr>
              <w:t>Independent completion</w:t>
            </w:r>
          </w:p>
        </w:tc>
        <w:tc>
          <w:tcPr>
            <w:tcW w:type="dxa" w:w="5141"/>
            <w:vAlign w:val="center"/>
            <w:tcMar>
              <w:top w:w="60" w:type="dxa"/>
              <w:start w:w="70" w:type="dxa"/>
              <w:bottom w:w="60" w:type="dxa"/>
              <w:end w:w="70" w:type="dxa"/>
            </w:tcMar>
          </w:tcPr>
          <w:p>
            <w:pPr>
              <w:spacing w:after="0" w:before="0" w:line="240" w:lineRule="auto"/>
            </w:pPr>
            <w:r>
              <w:rPr>
                <w:rFonts w:ascii="Arial" w:hAnsi="Arial"/>
                <w:color w:val="000000"/>
                <w:sz w:val="16"/>
              </w:rPr>
              <w:t>Tasks completed without an adult prompt divided by tasks attempted. In-app hints are allowed but recorded separately.</w:t>
            </w:r>
          </w:p>
        </w:tc>
      </w:tr>
      <w:tr>
        <w:trPr>
          <w:cantSplit/>
        </w:trPr>
        <w:tc>
          <w:tcPr>
            <w:tcW w:type="dxa" w:w="5141"/>
            <w:vAlign w:val="center"/>
            <w:tcMar>
              <w:top w:w="60" w:type="dxa"/>
              <w:start w:w="70" w:type="dxa"/>
              <w:bottom w:w="60" w:type="dxa"/>
              <w:end w:w="70" w:type="dxa"/>
            </w:tcMar>
          </w:tcPr>
          <w:p>
            <w:pPr>
              <w:spacing w:after="0" w:before="0" w:line="240" w:lineRule="auto"/>
            </w:pPr>
            <w:r>
              <w:rPr>
                <w:rFonts w:ascii="Arial" w:hAnsi="Arial"/>
                <w:color w:val="000000"/>
                <w:sz w:val="16"/>
              </w:rPr>
              <w:t>Task completion and accuracy</w:t>
            </w:r>
          </w:p>
        </w:tc>
        <w:tc>
          <w:tcPr>
            <w:tcW w:type="dxa" w:w="5141"/>
            <w:vAlign w:val="center"/>
            <w:tcMar>
              <w:top w:w="60" w:type="dxa"/>
              <w:start w:w="70" w:type="dxa"/>
              <w:bottom w:w="60" w:type="dxa"/>
              <w:end w:w="70" w:type="dxa"/>
            </w:tcMar>
          </w:tcPr>
          <w:p>
            <w:pPr>
              <w:spacing w:after="0" w:before="0" w:line="240" w:lineRule="auto"/>
            </w:pPr>
            <w:r>
              <w:rPr>
                <w:rFonts w:ascii="Arial" w:hAnsi="Arial"/>
                <w:color w:val="000000"/>
                <w:sz w:val="16"/>
              </w:rPr>
              <w:t>Number of tasks completed and number of correct first answers, with counts and percentages.</w:t>
            </w:r>
          </w:p>
        </w:tc>
      </w:tr>
      <w:tr>
        <w:trPr>
          <w:cantSplit/>
        </w:trPr>
        <w:tc>
          <w:tcPr>
            <w:tcW w:type="dxa" w:w="5141"/>
            <w:vAlign w:val="center"/>
            <w:tcMar>
              <w:top w:w="60" w:type="dxa"/>
              <w:start w:w="70" w:type="dxa"/>
              <w:bottom w:w="60" w:type="dxa"/>
              <w:end w:w="70" w:type="dxa"/>
            </w:tcMar>
          </w:tcPr>
          <w:p>
            <w:pPr>
              <w:spacing w:after="0" w:before="0" w:line="240" w:lineRule="auto"/>
            </w:pPr>
            <w:r>
              <w:rPr>
                <w:rFonts w:ascii="Arial" w:hAnsi="Arial"/>
                <w:color w:val="000000"/>
                <w:sz w:val="16"/>
              </w:rPr>
              <w:t>Retries and hints</w:t>
            </w:r>
          </w:p>
        </w:tc>
        <w:tc>
          <w:tcPr>
            <w:tcW w:type="dxa" w:w="5141"/>
            <w:vAlign w:val="center"/>
            <w:tcMar>
              <w:top w:w="60" w:type="dxa"/>
              <w:start w:w="70" w:type="dxa"/>
              <w:bottom w:w="60" w:type="dxa"/>
              <w:end w:w="70" w:type="dxa"/>
            </w:tcMar>
          </w:tcPr>
          <w:p>
            <w:pPr>
              <w:spacing w:after="0" w:before="0" w:line="240" w:lineRule="auto"/>
            </w:pPr>
            <w:r>
              <w:rPr>
                <w:rFonts w:ascii="Arial" w:hAnsi="Arial"/>
                <w:color w:val="000000"/>
                <w:sz w:val="16"/>
              </w:rPr>
              <w:t>Number of submissions per task and whether a built-in hint was used.</w:t>
            </w:r>
          </w:p>
        </w:tc>
      </w:tr>
      <w:tr>
        <w:trPr>
          <w:cantSplit/>
        </w:trPr>
        <w:tc>
          <w:tcPr>
            <w:tcW w:type="dxa" w:w="5141"/>
            <w:vAlign w:val="center"/>
            <w:tcMar>
              <w:top w:w="60" w:type="dxa"/>
              <w:start w:w="70" w:type="dxa"/>
              <w:bottom w:w="60" w:type="dxa"/>
              <w:end w:w="70" w:type="dxa"/>
            </w:tcMar>
          </w:tcPr>
          <w:p>
            <w:pPr>
              <w:spacing w:after="0" w:before="0" w:line="240" w:lineRule="auto"/>
            </w:pPr>
            <w:r>
              <w:rPr>
                <w:rFonts w:ascii="Arial" w:hAnsi="Arial"/>
                <w:color w:val="000000"/>
                <w:sz w:val="16"/>
              </w:rPr>
              <w:t>Adult assistance</w:t>
            </w:r>
          </w:p>
        </w:tc>
        <w:tc>
          <w:tcPr>
            <w:tcW w:type="dxa" w:w="5141"/>
            <w:vAlign w:val="center"/>
            <w:tcMar>
              <w:top w:w="60" w:type="dxa"/>
              <w:start w:w="70" w:type="dxa"/>
              <w:bottom w:w="60" w:type="dxa"/>
              <w:end w:w="70" w:type="dxa"/>
            </w:tcMar>
          </w:tcPr>
          <w:p>
            <w:pPr>
              <w:spacing w:after="0" w:before="0" w:line="240" w:lineRule="auto"/>
            </w:pPr>
            <w:r>
              <w:rPr>
                <w:rFonts w:ascii="Arial" w:hAnsi="Arial"/>
                <w:color w:val="000000"/>
                <w:sz w:val="16"/>
              </w:rPr>
              <w:t>Count and type of adult prompts, such as navigation help or explanation of the task.</w:t>
            </w:r>
          </w:p>
        </w:tc>
      </w:tr>
      <w:tr>
        <w:trPr>
          <w:cantSplit/>
        </w:trPr>
        <w:tc>
          <w:tcPr>
            <w:tcW w:type="dxa" w:w="5141"/>
            <w:vAlign w:val="center"/>
            <w:tcMar>
              <w:top w:w="60" w:type="dxa"/>
              <w:start w:w="70" w:type="dxa"/>
              <w:bottom w:w="60" w:type="dxa"/>
              <w:end w:w="70" w:type="dxa"/>
            </w:tcMar>
          </w:tcPr>
          <w:p>
            <w:pPr>
              <w:spacing w:after="0" w:before="0" w:line="240" w:lineRule="auto"/>
            </w:pPr>
            <w:r>
              <w:rPr>
                <w:rFonts w:ascii="Arial" w:hAnsi="Arial"/>
                <w:color w:val="000000"/>
                <w:sz w:val="16"/>
              </w:rPr>
              <w:t>Completion time</w:t>
            </w:r>
          </w:p>
        </w:tc>
        <w:tc>
          <w:tcPr>
            <w:tcW w:type="dxa" w:w="5141"/>
            <w:vAlign w:val="center"/>
            <w:tcMar>
              <w:top w:w="60" w:type="dxa"/>
              <w:start w:w="70" w:type="dxa"/>
              <w:bottom w:w="60" w:type="dxa"/>
              <w:end w:w="70" w:type="dxa"/>
            </w:tcMar>
          </w:tcPr>
          <w:p>
            <w:pPr>
              <w:spacing w:after="0" w:before="0" w:line="240" w:lineRule="auto"/>
            </w:pPr>
            <w:r>
              <w:rPr>
                <w:rFonts w:ascii="Arial" w:hAnsi="Arial"/>
                <w:color w:val="000000"/>
                <w:sz w:val="16"/>
              </w:rPr>
              <w:t>Time from task start to completion; note interruptions or technical delays.</w:t>
            </w:r>
          </w:p>
        </w:tc>
      </w:tr>
      <w:tr>
        <w:trPr>
          <w:cantSplit/>
        </w:trPr>
        <w:tc>
          <w:tcPr>
            <w:tcW w:type="dxa" w:w="5141"/>
            <w:vAlign w:val="center"/>
            <w:tcMar>
              <w:top w:w="60" w:type="dxa"/>
              <w:start w:w="70" w:type="dxa"/>
              <w:bottom w:w="60" w:type="dxa"/>
              <w:end w:w="70" w:type="dxa"/>
            </w:tcMar>
          </w:tcPr>
          <w:p>
            <w:pPr>
              <w:spacing w:after="0" w:before="0" w:line="240" w:lineRule="auto"/>
            </w:pPr>
            <w:r>
              <w:rPr>
                <w:rFonts w:ascii="Arial" w:hAnsi="Arial"/>
                <w:color w:val="000000"/>
                <w:sz w:val="16"/>
              </w:rPr>
              <w:t>Usability problems</w:t>
            </w:r>
          </w:p>
        </w:tc>
        <w:tc>
          <w:tcPr>
            <w:tcW w:type="dxa" w:w="5141"/>
            <w:vAlign w:val="center"/>
            <w:tcMar>
              <w:top w:w="60" w:type="dxa"/>
              <w:start w:w="70" w:type="dxa"/>
              <w:bottom w:w="60" w:type="dxa"/>
              <w:end w:w="70" w:type="dxa"/>
            </w:tcMar>
          </w:tcPr>
          <w:p>
            <w:pPr>
              <w:spacing w:after="0" w:before="0" w:line="240" w:lineRule="auto"/>
            </w:pPr>
            <w:r>
              <w:rPr>
                <w:rFonts w:ascii="Arial" w:hAnsi="Arial"/>
                <w:color w:val="000000"/>
                <w:sz w:val="16"/>
              </w:rPr>
              <w:t>Confusing instructions, mis-taps, misunderstood labels, abandoned tasks, and difficulty recovering from errors.</w:t>
            </w:r>
          </w:p>
        </w:tc>
      </w:tr>
    </w:tbl>
    <w:p>
      <w:r>
        <w:br w:type="page"/>
      </w:r>
    </w:p>
    <w:p>
      <w:pPr>
        <w:pStyle w:val="Heading1"/>
      </w:pPr>
      <w:r>
        <w:t>7. Data Handling and Analysis</w:t>
      </w:r>
    </w:p>
    <w:p>
      <w:r>
        <w:t>Use synthetic accounts for technical testing. If a child pilot is approved, use participant codes rather than names in observation notes and analysis. Collect only information needed for the research question. Do not store children’s names, precise birth dates, school identifiers, photos, or voice recordings unless separately justified and approved.</w:t>
      </w:r>
    </w:p>
    <w:p>
      <w:r>
        <w:t>Keep consent records separate from task observations, limit access to approved team members and the supervisor, and agree the storage location and deletion date before collecting data. Do not publish raw participant-level data. Use anonymized summaries in the report.</w:t>
      </w:r>
    </w:p>
    <w:p>
      <w:r>
        <w:t>Summarize pilot results descriptively. Report the number of participants and tasks alongside percentages. For completion time, report a median and range when there are enough observations. Describe recurring usability issues and missing data. A small pilot cannot establish long-term learning gains or prove that gamification caused better results.</w:t>
      </w:r>
    </w:p>
    <w:p>
      <w:pPr>
        <w:pStyle w:val="Heading1"/>
      </w:pPr>
      <w:r>
        <w:t>8. Responsibilities</w:t>
      </w:r>
    </w:p>
    <w:tbl>
      <w:tblPr>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141"/>
        <w:gridCol w:w="5141"/>
      </w:tblGrid>
      <w:tr>
        <w:trPr>
          <w:cantSplit/>
        </w:trPr>
        <w:tc>
          <w:tcPr>
            <w:tcW w:type="dxa" w:w="5141"/>
            <w:vAlign w:val="center"/>
            <w:tcMar>
              <w:top w:w="60" w:type="dxa"/>
              <w:start w:w="70" w:type="dxa"/>
              <w:bottom w:w="60" w:type="dxa"/>
              <w:end w:w="70" w:type="dxa"/>
            </w:tcMar>
          </w:tcPr>
          <w:p>
            <w:pPr>
              <w:spacing w:after="0" w:before="0" w:line="240" w:lineRule="auto"/>
            </w:pPr>
            <w:r>
              <w:rPr>
                <w:rFonts w:ascii="Arial" w:hAnsi="Arial"/>
                <w:b/>
                <w:color w:val="000000"/>
                <w:sz w:val="16"/>
              </w:rPr>
              <w:t>Team member</w:t>
            </w:r>
          </w:p>
        </w:tc>
        <w:tc>
          <w:tcPr>
            <w:tcW w:type="dxa" w:w="5141"/>
            <w:vAlign w:val="center"/>
            <w:tcMar>
              <w:top w:w="60" w:type="dxa"/>
              <w:start w:w="70" w:type="dxa"/>
              <w:bottom w:w="60" w:type="dxa"/>
              <w:end w:w="70" w:type="dxa"/>
            </w:tcMar>
          </w:tcPr>
          <w:p>
            <w:pPr>
              <w:spacing w:after="0" w:before="0" w:line="240" w:lineRule="auto"/>
            </w:pPr>
            <w:r>
              <w:rPr>
                <w:rFonts w:ascii="Arial" w:hAnsi="Arial"/>
                <w:b/>
                <w:color w:val="000000"/>
                <w:sz w:val="16"/>
              </w:rPr>
              <w:t>Relevant responsibility</w:t>
            </w:r>
          </w:p>
        </w:tc>
      </w:tr>
      <w:tr>
        <w:trPr>
          <w:cantSplit/>
        </w:trPr>
        <w:tc>
          <w:tcPr>
            <w:tcW w:type="dxa" w:w="5141"/>
            <w:vAlign w:val="center"/>
            <w:tcMar>
              <w:top w:w="60" w:type="dxa"/>
              <w:start w:w="70" w:type="dxa"/>
              <w:bottom w:w="60" w:type="dxa"/>
              <w:end w:w="70" w:type="dxa"/>
            </w:tcMar>
          </w:tcPr>
          <w:p>
            <w:pPr>
              <w:spacing w:after="0" w:before="0" w:line="240" w:lineRule="auto"/>
            </w:pPr>
            <w:r>
              <w:rPr>
                <w:rFonts w:ascii="Arial" w:hAnsi="Arial"/>
                <w:color w:val="000000"/>
                <w:sz w:val="16"/>
              </w:rPr>
              <w:t>Dulat Zhambyl</w:t>
            </w:r>
          </w:p>
        </w:tc>
        <w:tc>
          <w:tcPr>
            <w:tcW w:type="dxa" w:w="5141"/>
            <w:vAlign w:val="center"/>
            <w:tcMar>
              <w:top w:w="60" w:type="dxa"/>
              <w:start w:w="70" w:type="dxa"/>
              <w:bottom w:w="60" w:type="dxa"/>
              <w:end w:w="70" w:type="dxa"/>
            </w:tcMar>
          </w:tcPr>
          <w:p>
            <w:pPr>
              <w:spacing w:after="0" w:before="0" w:line="240" w:lineRule="auto"/>
            </w:pPr>
            <w:r>
              <w:rPr>
                <w:rFonts w:ascii="Arial" w:hAnsi="Arial"/>
                <w:color w:val="000000"/>
                <w:sz w:val="16"/>
              </w:rPr>
              <w:t>Backend, APIs, database, answer evaluation, and saving progress.</w:t>
            </w:r>
          </w:p>
        </w:tc>
      </w:tr>
      <w:tr>
        <w:trPr>
          <w:cantSplit/>
        </w:trPr>
        <w:tc>
          <w:tcPr>
            <w:tcW w:type="dxa" w:w="5141"/>
            <w:vAlign w:val="center"/>
            <w:tcMar>
              <w:top w:w="60" w:type="dxa"/>
              <w:start w:w="70" w:type="dxa"/>
              <w:bottom w:w="60" w:type="dxa"/>
              <w:end w:w="70" w:type="dxa"/>
            </w:tcMar>
          </w:tcPr>
          <w:p>
            <w:pPr>
              <w:spacing w:after="0" w:before="0" w:line="240" w:lineRule="auto"/>
            </w:pPr>
            <w:r>
              <w:rPr>
                <w:rFonts w:ascii="Arial" w:hAnsi="Arial"/>
                <w:color w:val="000000"/>
                <w:sz w:val="16"/>
              </w:rPr>
              <w:t>Murat Aitmaganbetov</w:t>
            </w:r>
          </w:p>
        </w:tc>
        <w:tc>
          <w:tcPr>
            <w:tcW w:type="dxa" w:w="5141"/>
            <w:vAlign w:val="center"/>
            <w:tcMar>
              <w:top w:w="60" w:type="dxa"/>
              <w:start w:w="70" w:type="dxa"/>
              <w:bottom w:w="60" w:type="dxa"/>
              <w:end w:w="70" w:type="dxa"/>
            </w:tcMar>
          </w:tcPr>
          <w:p>
            <w:pPr>
              <w:spacing w:after="0" w:before="0" w:line="240" w:lineRule="auto"/>
            </w:pPr>
            <w:r>
              <w:rPr>
                <w:rFonts w:ascii="Arial" w:hAnsi="Arial"/>
                <w:color w:val="000000"/>
                <w:sz w:val="16"/>
              </w:rPr>
              <w:t>Flutter client structure, navigation, shared UI, and profile/progress screens.</w:t>
            </w:r>
          </w:p>
        </w:tc>
      </w:tr>
      <w:tr>
        <w:trPr>
          <w:cantSplit/>
        </w:trPr>
        <w:tc>
          <w:tcPr>
            <w:tcW w:type="dxa" w:w="5141"/>
            <w:vAlign w:val="center"/>
            <w:tcMar>
              <w:top w:w="60" w:type="dxa"/>
              <w:start w:w="70" w:type="dxa"/>
              <w:bottom w:w="60" w:type="dxa"/>
              <w:end w:w="70" w:type="dxa"/>
            </w:tcMar>
          </w:tcPr>
          <w:p>
            <w:pPr>
              <w:spacing w:after="0" w:before="0" w:line="240" w:lineRule="auto"/>
            </w:pPr>
            <w:r>
              <w:rPr>
                <w:rFonts w:ascii="Arial" w:hAnsi="Arial"/>
                <w:color w:val="000000"/>
                <w:sz w:val="16"/>
              </w:rPr>
              <w:t>Dias Yestemes</w:t>
            </w:r>
          </w:p>
        </w:tc>
        <w:tc>
          <w:tcPr>
            <w:tcW w:type="dxa" w:w="5141"/>
            <w:vAlign w:val="center"/>
            <w:tcMar>
              <w:top w:w="60" w:type="dxa"/>
              <w:start w:w="70" w:type="dxa"/>
              <w:bottom w:w="60" w:type="dxa"/>
              <w:end w:w="70" w:type="dxa"/>
            </w:tcMar>
          </w:tcPr>
          <w:p>
            <w:pPr>
              <w:spacing w:after="0" w:before="0" w:line="240" w:lineRule="auto"/>
            </w:pPr>
            <w:r>
              <w:rPr>
                <w:rFonts w:ascii="Arial" w:hAnsi="Arial"/>
                <w:color w:val="000000"/>
                <w:sz w:val="16"/>
              </w:rPr>
              <w:t>Interactive learning tasks, feedback UI, functional testing, and test cases.</w:t>
            </w:r>
          </w:p>
        </w:tc>
      </w:tr>
      <w:tr>
        <w:trPr>
          <w:cantSplit/>
        </w:trPr>
        <w:tc>
          <w:tcPr>
            <w:tcW w:type="dxa" w:w="5141"/>
            <w:vAlign w:val="center"/>
            <w:tcMar>
              <w:top w:w="60" w:type="dxa"/>
              <w:start w:w="70" w:type="dxa"/>
              <w:bottom w:w="60" w:type="dxa"/>
              <w:end w:w="70" w:type="dxa"/>
            </w:tcMar>
          </w:tcPr>
          <w:p>
            <w:pPr>
              <w:spacing w:after="0" w:before="0" w:line="240" w:lineRule="auto"/>
            </w:pPr>
            <w:r>
              <w:rPr>
                <w:rFonts w:ascii="Arial" w:hAnsi="Arial"/>
                <w:color w:val="000000"/>
                <w:sz w:val="16"/>
              </w:rPr>
              <w:t>All team members</w:t>
            </w:r>
          </w:p>
        </w:tc>
        <w:tc>
          <w:tcPr>
            <w:tcW w:type="dxa" w:w="5141"/>
            <w:vAlign w:val="center"/>
            <w:tcMar>
              <w:top w:w="60" w:type="dxa"/>
              <w:start w:w="70" w:type="dxa"/>
              <w:bottom w:w="60" w:type="dxa"/>
              <w:end w:w="70" w:type="dxa"/>
            </w:tcMar>
          </w:tcPr>
          <w:p>
            <w:pPr>
              <w:spacing w:after="0" w:before="0" w:line="240" w:lineRule="auto"/>
            </w:pPr>
            <w:r>
              <w:rPr>
                <w:rFonts w:ascii="Arial" w:hAnsi="Arial"/>
                <w:color w:val="000000"/>
                <w:sz w:val="16"/>
              </w:rPr>
              <w:t>Review requirements, track defects in YouTrack, keep GitHub commits linked to work, and review significant changes.</w:t>
            </w:r>
          </w:p>
        </w:tc>
      </w:tr>
    </w:tbl>
    <w:p>
      <w:pPr>
        <w:pStyle w:val="Heading1"/>
      </w:pPr>
      <w:r>
        <w:t>9. Reporting and Completion Checklist</w:t>
      </w:r>
    </w:p>
    <w:p>
      <w:r>
        <w:t>The final verification and evaluation report should state:</w:t>
      </w:r>
    </w:p>
    <w:p>
      <w:r>
        <w:t>1. The application version and test environment used.</w:t>
      </w:r>
    </w:p>
    <w:p>
      <w:r>
        <w:t>2. How many test cases passed, failed, were blocked, or were not run, with defect references.</w:t>
      </w:r>
    </w:p>
    <w:p>
      <w:r>
        <w:t>3. If an approved pilot takes place, the participant/task counts, measures, observations, and protocol deviations without identifying participants.</w:t>
      </w:r>
    </w:p>
    <w:p>
      <w:r>
        <w:t>4. The main issues found, changes made, and tests repeated after fixes.</w:t>
      </w:r>
    </w:p>
    <w:p>
      <w:r>
        <w:t>5. Limitations, missing data, and conclusions supported by the collected evidence.</w:t>
      </w:r>
    </w:p>
    <w:p>
      <w:r>
        <w:t>Before submission, confirm that the test cases match the implemented features, results are based on executed tests, evidence is stored safely, and YouTrack issues and GitHub commits are traceable.</w:t>
      </w:r>
    </w:p>
    <w:sectPr w:rsidR="00FC693F" w:rsidRPr="0006063C" w:rsidSect="00034616">
      <w:footerReference w:type="default" r:id="rId9"/>
      <w:pgSz w:w="12240" w:h="15840"/>
      <w:pgMar w:top="893" w:right="979" w:bottom="893"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Arial" w:hAnsi="Arial"/>
        <w:color w:val="000000"/>
        <w:sz w:val="16"/>
      </w:rPr>
      <w:t>Verification and Evaluation Plan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pPr>
    <w:rPr>
      <w:rFonts w:ascii="Arial" w:hAnsi="Arial"/>
      <w:color w:val="00000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80"/>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rial" w:hAnsi="Arial"/>
      <w:b/>
      <w:bCs/>
      <w:color w:val="000000"/>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0"/>
      <w:contextualSpacing/>
    </w:pPr>
    <w:rPr>
      <w:rFonts w:asciiTheme="majorHAnsi" w:eastAsiaTheme="majorEastAsia" w:hAnsiTheme="majorHAnsi" w:cstheme="majorBidi" w:ascii="Arial" w:hAnsi="Arial"/>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Verification and Evaluation Plan</dc:title>
  <dc:subject>Digital literacy mobile application project</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