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1DF2B" w14:textId="77777777" w:rsidR="004D4503" w:rsidRPr="004D4503" w:rsidRDefault="004D4503" w:rsidP="004D4503">
      <w:pPr>
        <w:rPr>
          <w:b/>
          <w:bCs/>
          <w:lang w:val="es-ES"/>
        </w:rPr>
      </w:pPr>
      <w:r w:rsidRPr="004D4503">
        <w:rPr>
          <w:b/>
          <w:bCs/>
          <w:lang w:val="es-ES"/>
        </w:rPr>
        <w:t>Plataformas tecnológicas de apoyo al camino emprendedor</w:t>
      </w:r>
    </w:p>
    <w:p w14:paraId="0D345CA9" w14:textId="67B62312" w:rsidR="00616C44" w:rsidRDefault="00B254A2" w:rsidP="00B254A2">
      <w:r>
        <w:t xml:space="preserve">(investigación profunda chat: </w:t>
      </w:r>
      <w:hyperlink r:id="rId4" w:history="1">
        <w:r w:rsidRPr="00CD199D">
          <w:rPr>
            <w:rStyle w:val="Hipervnculo"/>
          </w:rPr>
          <w:t>https://chatgpt.com/s/dr_687ec38bfde88191a675f1c58f77396d</w:t>
        </w:r>
      </w:hyperlink>
      <w:r>
        <w:t xml:space="preserve"> 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911"/>
        <w:gridCol w:w="2396"/>
        <w:gridCol w:w="2981"/>
        <w:gridCol w:w="2040"/>
        <w:gridCol w:w="2748"/>
        <w:gridCol w:w="2752"/>
      </w:tblGrid>
      <w:tr w:rsidR="004D4503" w:rsidRPr="004D4503" w14:paraId="7C59ED91" w14:textId="77777777" w:rsidTr="004D45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9917D3" w14:textId="77777777" w:rsidR="004D4503" w:rsidRPr="004D4503" w:rsidRDefault="004D4503" w:rsidP="004D4503">
            <w:pPr>
              <w:rPr>
                <w:b/>
                <w:bCs/>
                <w:lang w:val="es-ES"/>
              </w:rPr>
            </w:pPr>
            <w:r w:rsidRPr="004D4503">
              <w:rPr>
                <w:b/>
                <w:bCs/>
                <w:lang w:val="es-ES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3533C302" w14:textId="77777777" w:rsidR="004D4503" w:rsidRPr="004D4503" w:rsidRDefault="004D4503" w:rsidP="004D4503">
            <w:pPr>
              <w:rPr>
                <w:b/>
                <w:bCs/>
                <w:lang w:val="es-ES"/>
              </w:rPr>
            </w:pPr>
            <w:r w:rsidRPr="004D4503">
              <w:rPr>
                <w:b/>
                <w:bCs/>
                <w:lang w:val="es-ES"/>
              </w:rPr>
              <w:t>País</w:t>
            </w:r>
          </w:p>
        </w:tc>
        <w:tc>
          <w:tcPr>
            <w:tcW w:w="0" w:type="auto"/>
            <w:vAlign w:val="center"/>
            <w:hideMark/>
          </w:tcPr>
          <w:p w14:paraId="1DCCF6E6" w14:textId="77777777" w:rsidR="004D4503" w:rsidRPr="004D4503" w:rsidRDefault="004D4503" w:rsidP="004D4503">
            <w:pPr>
              <w:rPr>
                <w:b/>
                <w:bCs/>
                <w:lang w:val="es-ES"/>
              </w:rPr>
            </w:pPr>
            <w:r w:rsidRPr="004D4503">
              <w:rPr>
                <w:b/>
                <w:bCs/>
                <w:lang w:val="es-ES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5B28A0DB" w14:textId="77777777" w:rsidR="004D4503" w:rsidRPr="004D4503" w:rsidRDefault="004D4503" w:rsidP="004D4503">
            <w:pPr>
              <w:rPr>
                <w:b/>
                <w:bCs/>
                <w:lang w:val="es-ES"/>
              </w:rPr>
            </w:pPr>
            <w:r w:rsidRPr="004D4503">
              <w:rPr>
                <w:b/>
                <w:bCs/>
                <w:lang w:val="es-ES"/>
              </w:rPr>
              <w:t>Propuesta de valor</w:t>
            </w:r>
          </w:p>
        </w:tc>
        <w:tc>
          <w:tcPr>
            <w:tcW w:w="0" w:type="auto"/>
            <w:vAlign w:val="center"/>
            <w:hideMark/>
          </w:tcPr>
          <w:p w14:paraId="40AFE074" w14:textId="77777777" w:rsidR="004D4503" w:rsidRPr="004D4503" w:rsidRDefault="004D4503" w:rsidP="004D4503">
            <w:pPr>
              <w:rPr>
                <w:b/>
                <w:bCs/>
                <w:lang w:val="es-ES"/>
              </w:rPr>
            </w:pPr>
            <w:r w:rsidRPr="004D4503">
              <w:rPr>
                <w:b/>
                <w:bCs/>
                <w:lang w:val="es-ES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36429563" w14:textId="77777777" w:rsidR="004D4503" w:rsidRPr="004D4503" w:rsidRDefault="004D4503" w:rsidP="004D4503">
            <w:pPr>
              <w:rPr>
                <w:b/>
                <w:bCs/>
                <w:lang w:val="es-ES"/>
              </w:rPr>
            </w:pPr>
            <w:r w:rsidRPr="004D4503">
              <w:rPr>
                <w:b/>
                <w:bCs/>
                <w:lang w:val="es-ES"/>
              </w:rPr>
              <w:t>Éxitos / Fracasos</w:t>
            </w:r>
          </w:p>
        </w:tc>
        <w:tc>
          <w:tcPr>
            <w:tcW w:w="0" w:type="auto"/>
            <w:vAlign w:val="center"/>
            <w:hideMark/>
          </w:tcPr>
          <w:p w14:paraId="3369C93D" w14:textId="77777777" w:rsidR="004D4503" w:rsidRPr="004D4503" w:rsidRDefault="004D4503" w:rsidP="004D4503">
            <w:pPr>
              <w:rPr>
                <w:b/>
                <w:bCs/>
                <w:lang w:val="es-ES"/>
              </w:rPr>
            </w:pPr>
            <w:r w:rsidRPr="004D4503">
              <w:rPr>
                <w:b/>
                <w:bCs/>
                <w:lang w:val="es-ES"/>
              </w:rPr>
              <w:t>Lecciones clave</w:t>
            </w:r>
          </w:p>
        </w:tc>
      </w:tr>
      <w:tr w:rsidR="004D4503" w:rsidRPr="004D4503" w14:paraId="75A79BFB" w14:textId="77777777" w:rsidTr="004D4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BCDA9" w14:textId="77777777" w:rsidR="004D4503" w:rsidRPr="004D4503" w:rsidRDefault="004D4503" w:rsidP="004D4503">
            <w:pPr>
              <w:rPr>
                <w:lang w:val="es-ES"/>
              </w:rPr>
            </w:pPr>
            <w:proofErr w:type="spellStart"/>
            <w:r w:rsidRPr="004D4503">
              <w:rPr>
                <w:b/>
                <w:bCs/>
                <w:lang w:val="es-ES"/>
              </w:rPr>
              <w:t>Hello</w:t>
            </w:r>
            <w:proofErr w:type="spellEnd"/>
            <w:r w:rsidRPr="004D4503">
              <w:rPr>
                <w:b/>
                <w:bCs/>
                <w:lang w:val="es-ES"/>
              </w:rPr>
              <w:t xml:space="preserve"> Alice</w:t>
            </w:r>
          </w:p>
        </w:tc>
        <w:tc>
          <w:tcPr>
            <w:tcW w:w="0" w:type="auto"/>
            <w:vAlign w:val="center"/>
            <w:hideMark/>
          </w:tcPr>
          <w:p w14:paraId="770D9B24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lang w:val="es-ES"/>
              </w:rPr>
              <w:t>EE. UU.</w:t>
            </w:r>
          </w:p>
        </w:tc>
        <w:tc>
          <w:tcPr>
            <w:tcW w:w="0" w:type="auto"/>
            <w:vAlign w:val="center"/>
            <w:hideMark/>
          </w:tcPr>
          <w:p w14:paraId="6005B09B" w14:textId="77777777" w:rsidR="004D4503" w:rsidRPr="004D4503" w:rsidRDefault="004D4503" w:rsidP="004D4503">
            <w:pPr>
              <w:rPr>
                <w:lang w:val="es-ES"/>
              </w:rPr>
            </w:pPr>
            <w:hyperlink r:id="rId5" w:history="1">
              <w:r w:rsidRPr="004D4503">
                <w:rPr>
                  <w:rStyle w:val="Hipervnculo"/>
                  <w:lang w:val="es-ES"/>
                </w:rPr>
                <w:t>helloalice.com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55552650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lang w:val="es-ES"/>
              </w:rPr>
              <w:t xml:space="preserve">Plataforma integral (en inglés) que ofrece a emprendedores </w:t>
            </w:r>
            <w:r w:rsidRPr="004D4503">
              <w:rPr>
                <w:i/>
                <w:iCs/>
                <w:lang w:val="es-ES"/>
              </w:rPr>
              <w:t>pequeños negocios</w:t>
            </w:r>
            <w:r w:rsidRPr="004D4503">
              <w:rPr>
                <w:lang w:val="es-ES"/>
              </w:rPr>
              <w:t xml:space="preserve"> recursos educativos, comunidades por temática, y acceso a financiamiento (becas, créditos). Personaliza un plan de crecimiento según perfil. Incorpora IA para recomendar oportunidades y escalar asesoría personalizada.</w:t>
            </w:r>
          </w:p>
        </w:tc>
        <w:tc>
          <w:tcPr>
            <w:tcW w:w="0" w:type="auto"/>
            <w:vAlign w:val="center"/>
            <w:hideMark/>
          </w:tcPr>
          <w:p w14:paraId="3EABBC81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lang w:val="es-ES"/>
              </w:rPr>
              <w:t>En fuerte crecimiento. 1.5 M de usuarios registrados (2024). Ha recaudado &gt;$40M (valuación $130M).</w:t>
            </w:r>
          </w:p>
        </w:tc>
        <w:tc>
          <w:tcPr>
            <w:tcW w:w="0" w:type="auto"/>
            <w:vAlign w:val="center"/>
            <w:hideMark/>
          </w:tcPr>
          <w:p w14:paraId="5D6B7ADA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lang w:val="es-ES"/>
              </w:rPr>
              <w:t xml:space="preserve">Éxito: Amplia comunidad global con enfoque en diversidad (“New </w:t>
            </w:r>
            <w:proofErr w:type="spellStart"/>
            <w:r w:rsidRPr="004D4503">
              <w:rPr>
                <w:lang w:val="es-ES"/>
              </w:rPr>
              <w:t>Majority</w:t>
            </w:r>
            <w:proofErr w:type="spellEnd"/>
            <w:r w:rsidRPr="004D4503">
              <w:rPr>
                <w:lang w:val="es-ES"/>
              </w:rPr>
              <w:t>”). Ha canalizado &gt;$30M en subvenciones a emprendedores. Serie C en 2024 con inversionistas de renombre (</w:t>
            </w:r>
            <w:proofErr w:type="spellStart"/>
            <w:r w:rsidRPr="004D4503">
              <w:rPr>
                <w:lang w:val="es-ES"/>
              </w:rPr>
              <w:t>Mastercard</w:t>
            </w:r>
            <w:proofErr w:type="spellEnd"/>
            <w:r w:rsidRPr="004D4503">
              <w:rPr>
                <w:lang w:val="es-ES"/>
              </w:rPr>
              <w:t xml:space="preserve">, Kauffman </w:t>
            </w:r>
            <w:proofErr w:type="spellStart"/>
            <w:r w:rsidRPr="004D4503">
              <w:rPr>
                <w:lang w:val="es-ES"/>
              </w:rPr>
              <w:t>Foundation</w:t>
            </w:r>
            <w:proofErr w:type="spellEnd"/>
            <w:r w:rsidRPr="004D4503">
              <w:rPr>
                <w:lang w:val="es-ES"/>
              </w:rPr>
              <w:t xml:space="preserve">). Sin fracasos evidentes; modelo </w:t>
            </w:r>
            <w:proofErr w:type="spellStart"/>
            <w:r w:rsidRPr="004D4503">
              <w:rPr>
                <w:lang w:val="es-ES"/>
              </w:rPr>
              <w:t>fintech</w:t>
            </w:r>
            <w:proofErr w:type="spellEnd"/>
            <w:r w:rsidRPr="004D4503">
              <w:rPr>
                <w:lang w:val="es-ES"/>
              </w:rPr>
              <w:t>/plataforma validado.</w:t>
            </w:r>
          </w:p>
        </w:tc>
        <w:tc>
          <w:tcPr>
            <w:tcW w:w="0" w:type="auto"/>
            <w:vAlign w:val="center"/>
            <w:hideMark/>
          </w:tcPr>
          <w:p w14:paraId="7F54DCCD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b/>
                <w:bCs/>
                <w:lang w:val="es-ES"/>
              </w:rPr>
              <w:t>Comunidad + contenido + herramientas</w:t>
            </w:r>
            <w:r w:rsidRPr="004D4503">
              <w:rPr>
                <w:lang w:val="es-ES"/>
              </w:rPr>
              <w:t xml:space="preserve">: la combinación de comunidad entre pares, mentores, y tecnología de recomendación crea un ecosistema de soporte completo. La </w:t>
            </w:r>
            <w:r w:rsidRPr="004D4503">
              <w:rPr>
                <w:b/>
                <w:bCs/>
                <w:lang w:val="es-ES"/>
              </w:rPr>
              <w:t>segmentación inteligente</w:t>
            </w:r>
            <w:r w:rsidRPr="004D4503">
              <w:rPr>
                <w:lang w:val="es-ES"/>
              </w:rPr>
              <w:t xml:space="preserve"> (p.ej. recomendaciones según sector, género, ubicación) aumenta la relevancia de la ayuda ofrecida. Para Uruguay, implica que un asistente local puede agregar valor conectando a emprendedores con recursos específicos (fondos ANDE/ANII, capacitaciones) de forma personalizada.</w:t>
            </w:r>
          </w:p>
        </w:tc>
      </w:tr>
      <w:tr w:rsidR="004D4503" w:rsidRPr="004D4503" w14:paraId="4E9F79A0" w14:textId="77777777" w:rsidTr="004D4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7E199" w14:textId="77777777" w:rsidR="004D4503" w:rsidRPr="004D4503" w:rsidRDefault="004D4503" w:rsidP="004D4503">
            <w:pPr>
              <w:rPr>
                <w:lang w:val="es-ES"/>
              </w:rPr>
            </w:pPr>
            <w:proofErr w:type="spellStart"/>
            <w:r w:rsidRPr="004D4503">
              <w:rPr>
                <w:b/>
                <w:bCs/>
                <w:lang w:val="es-ES"/>
              </w:rPr>
              <w:t>MicroMentor</w:t>
            </w:r>
            <w:proofErr w:type="spellEnd"/>
            <w:r w:rsidRPr="004D4503">
              <w:rPr>
                <w:lang w:val="es-ES"/>
              </w:rPr>
              <w:t xml:space="preserve"> (</w:t>
            </w:r>
            <w:proofErr w:type="spellStart"/>
            <w:r w:rsidRPr="004D4503">
              <w:rPr>
                <w:lang w:val="es-ES"/>
              </w:rPr>
              <w:t>Mercy</w:t>
            </w:r>
            <w:proofErr w:type="spellEnd"/>
            <w:r w:rsidRPr="004D4503">
              <w:rPr>
                <w:lang w:val="es-ES"/>
              </w:rPr>
              <w:t xml:space="preserve"> Corps)</w:t>
            </w:r>
          </w:p>
        </w:tc>
        <w:tc>
          <w:tcPr>
            <w:tcW w:w="0" w:type="auto"/>
            <w:vAlign w:val="center"/>
            <w:hideMark/>
          </w:tcPr>
          <w:p w14:paraId="41367656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lang w:val="es-ES"/>
              </w:rPr>
              <w:t>EE. UU. (global)</w:t>
            </w:r>
          </w:p>
        </w:tc>
        <w:tc>
          <w:tcPr>
            <w:tcW w:w="0" w:type="auto"/>
            <w:vAlign w:val="center"/>
            <w:hideMark/>
          </w:tcPr>
          <w:p w14:paraId="61668D38" w14:textId="77777777" w:rsidR="004D4503" w:rsidRPr="004D4503" w:rsidRDefault="004D4503" w:rsidP="004D4503">
            <w:pPr>
              <w:rPr>
                <w:lang w:val="es-ES"/>
              </w:rPr>
            </w:pPr>
            <w:hyperlink r:id="rId6" w:history="1">
              <w:r w:rsidRPr="004D4503">
                <w:rPr>
                  <w:rStyle w:val="Hipervnculo"/>
                  <w:lang w:val="es-ES"/>
                </w:rPr>
                <w:t>micromentor.org</w:t>
              </w:r>
            </w:hyperlink>
          </w:p>
        </w:tc>
        <w:tc>
          <w:tcPr>
            <w:tcW w:w="0" w:type="auto"/>
            <w:vAlign w:val="center"/>
            <w:hideMark/>
          </w:tcPr>
          <w:p w14:paraId="36447E3A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lang w:val="es-ES"/>
              </w:rPr>
              <w:t xml:space="preserve">Red mundial de mentoría </w:t>
            </w:r>
            <w:r w:rsidRPr="004D4503">
              <w:rPr>
                <w:b/>
                <w:bCs/>
                <w:lang w:val="es-ES"/>
              </w:rPr>
              <w:t>gratuita</w:t>
            </w:r>
            <w:r w:rsidRPr="004D4503">
              <w:rPr>
                <w:lang w:val="es-ES"/>
              </w:rPr>
              <w:t xml:space="preserve"> entre emprendedores y mentores voluntarios. Plataforma que facilita el </w:t>
            </w:r>
            <w:proofErr w:type="spellStart"/>
            <w:r w:rsidRPr="004D4503">
              <w:rPr>
                <w:i/>
                <w:iCs/>
                <w:lang w:val="es-ES"/>
              </w:rPr>
              <w:t>matching</w:t>
            </w:r>
            <w:proofErr w:type="spellEnd"/>
            <w:r w:rsidRPr="004D4503">
              <w:rPr>
                <w:lang w:val="es-ES"/>
              </w:rPr>
              <w:t xml:space="preserve"> y comunicación 1-1, permitiendo mentorías remotas en múltiples idiomas.</w:t>
            </w:r>
          </w:p>
        </w:tc>
        <w:tc>
          <w:tcPr>
            <w:tcW w:w="0" w:type="auto"/>
            <w:vAlign w:val="center"/>
            <w:hideMark/>
          </w:tcPr>
          <w:p w14:paraId="7CAB4B96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lang w:val="es-ES"/>
              </w:rPr>
              <w:t>Consolidada. Activa desde 2008; cientos de miles de usuarios en ~180 países. Apoyada por ONG y empresas.</w:t>
            </w:r>
          </w:p>
        </w:tc>
        <w:tc>
          <w:tcPr>
            <w:tcW w:w="0" w:type="auto"/>
            <w:vAlign w:val="center"/>
            <w:hideMark/>
          </w:tcPr>
          <w:p w14:paraId="527FB57F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lang w:val="es-ES"/>
              </w:rPr>
              <w:t xml:space="preserve">Éxito: Ha demostrado impacto: 83% tasa de supervivencia de negocios </w:t>
            </w:r>
            <w:proofErr w:type="spellStart"/>
            <w:r w:rsidRPr="004D4503">
              <w:rPr>
                <w:lang w:val="es-ES"/>
              </w:rPr>
              <w:t>mentoreados</w:t>
            </w:r>
            <w:proofErr w:type="spellEnd"/>
            <w:r w:rsidRPr="004D4503">
              <w:rPr>
                <w:lang w:val="es-ES"/>
              </w:rPr>
              <w:t xml:space="preserve"> (vs. mucho menor sin mentor). 66% de emprendedores en la plataforma no tenían otras </w:t>
            </w:r>
            <w:r w:rsidRPr="004D4503">
              <w:rPr>
                <w:lang w:val="es-ES"/>
              </w:rPr>
              <w:lastRenderedPageBreak/>
              <w:t>fuentes de asesoramiento, lo que indica que llega a población desatendida. Sin ánimo de lucro, por lo que “éxito” se mide en impacto más que ingresos.</w:t>
            </w:r>
          </w:p>
        </w:tc>
        <w:tc>
          <w:tcPr>
            <w:tcW w:w="0" w:type="auto"/>
            <w:vAlign w:val="center"/>
            <w:hideMark/>
          </w:tcPr>
          <w:p w14:paraId="0862BAA8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lang w:val="es-ES"/>
              </w:rPr>
              <w:lastRenderedPageBreak/>
              <w:t xml:space="preserve">La </w:t>
            </w:r>
            <w:r w:rsidRPr="004D4503">
              <w:rPr>
                <w:b/>
                <w:bCs/>
                <w:lang w:val="es-ES"/>
              </w:rPr>
              <w:t>mentoría humana</w:t>
            </w:r>
            <w:r w:rsidRPr="004D4503">
              <w:rPr>
                <w:lang w:val="es-ES"/>
              </w:rPr>
              <w:t xml:space="preserve"> sigue siendo un pilar en el camino emprendedor. </w:t>
            </w:r>
            <w:proofErr w:type="spellStart"/>
            <w:r w:rsidRPr="004D4503">
              <w:rPr>
                <w:lang w:val="es-ES"/>
              </w:rPr>
              <w:t>MicroMentor</w:t>
            </w:r>
            <w:proofErr w:type="spellEnd"/>
            <w:r w:rsidRPr="004D4503">
              <w:rPr>
                <w:lang w:val="es-ES"/>
              </w:rPr>
              <w:t xml:space="preserve"> muestra que muchos fundadores buscan </w:t>
            </w:r>
            <w:proofErr w:type="spellStart"/>
            <w:r w:rsidRPr="004D4503">
              <w:rPr>
                <w:lang w:val="es-ES"/>
              </w:rPr>
              <w:t>guidance</w:t>
            </w:r>
            <w:proofErr w:type="spellEnd"/>
            <w:r w:rsidRPr="004D4503">
              <w:rPr>
                <w:lang w:val="es-ES"/>
              </w:rPr>
              <w:t xml:space="preserve"> personalizado y apoyo moral que una IA, por </w:t>
            </w:r>
            <w:r w:rsidRPr="004D4503">
              <w:rPr>
                <w:lang w:val="es-ES"/>
              </w:rPr>
              <w:lastRenderedPageBreak/>
              <w:t xml:space="preserve">sí sola, podría no brindar plenamente. La </w:t>
            </w:r>
            <w:r w:rsidRPr="004D4503">
              <w:rPr>
                <w:b/>
                <w:bCs/>
                <w:lang w:val="es-ES"/>
              </w:rPr>
              <w:t>lección clave</w:t>
            </w:r>
            <w:r w:rsidRPr="004D4503">
              <w:rPr>
                <w:lang w:val="es-ES"/>
              </w:rPr>
              <w:t xml:space="preserve"> es que un asistente conversacional IA debe considerarse complementario, no sustituto, de la interacción humana. Integrar la posibilidad de escalar a un mentor (ej. referir al usuario a un experto de carne y hueso) podría aumentar la efectividad percibida y confianza en la herramienta.</w:t>
            </w:r>
          </w:p>
        </w:tc>
      </w:tr>
      <w:tr w:rsidR="004D4503" w:rsidRPr="004D4503" w14:paraId="009ABEFB" w14:textId="77777777" w:rsidTr="004D4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9CA9D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b/>
                <w:bCs/>
                <w:lang w:val="es-ES"/>
              </w:rPr>
              <w:lastRenderedPageBreak/>
              <w:t xml:space="preserve">Bridge </w:t>
            </w:r>
            <w:proofErr w:type="spellStart"/>
            <w:r w:rsidRPr="004D4503">
              <w:rPr>
                <w:b/>
                <w:bCs/>
                <w:lang w:val="es-ES"/>
              </w:rPr>
              <w:t>for</w:t>
            </w:r>
            <w:proofErr w:type="spellEnd"/>
            <w:r w:rsidRPr="004D4503">
              <w:rPr>
                <w:b/>
                <w:bCs/>
                <w:lang w:val="es-ES"/>
              </w:rPr>
              <w:t xml:space="preserve"> </w:t>
            </w:r>
            <w:proofErr w:type="spellStart"/>
            <w:r w:rsidRPr="004D4503">
              <w:rPr>
                <w:b/>
                <w:bCs/>
                <w:lang w:val="es-ES"/>
              </w:rPr>
              <w:t>Billions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AEBA8F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lang w:val="es-ES"/>
              </w:rPr>
              <w:t>España (global)</w:t>
            </w:r>
          </w:p>
        </w:tc>
        <w:tc>
          <w:tcPr>
            <w:tcW w:w="0" w:type="auto"/>
            <w:vAlign w:val="center"/>
            <w:hideMark/>
          </w:tcPr>
          <w:p w14:paraId="2337CB67" w14:textId="77777777" w:rsidR="004D4503" w:rsidRPr="004D4503" w:rsidRDefault="004D4503" w:rsidP="004D4503">
            <w:pPr>
              <w:rPr>
                <w:lang w:val="es-ES"/>
              </w:rPr>
            </w:pPr>
            <w:hyperlink r:id="rId7" w:history="1">
              <w:r w:rsidRPr="004D4503">
                <w:rPr>
                  <w:rStyle w:val="Hipervnculo"/>
                  <w:lang w:val="es-ES"/>
                </w:rPr>
                <w:t>bridgeforbillions.org</w:t>
              </w:r>
            </w:hyperlink>
          </w:p>
        </w:tc>
        <w:tc>
          <w:tcPr>
            <w:tcW w:w="0" w:type="auto"/>
            <w:vAlign w:val="center"/>
            <w:hideMark/>
          </w:tcPr>
          <w:p w14:paraId="2E8304E3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lang w:val="es-ES"/>
              </w:rPr>
              <w:t xml:space="preserve">Plataforma de </w:t>
            </w:r>
            <w:r w:rsidRPr="004D4503">
              <w:rPr>
                <w:b/>
                <w:bCs/>
                <w:lang w:val="es-ES"/>
              </w:rPr>
              <w:t>incubación virtual</w:t>
            </w:r>
            <w:r w:rsidRPr="004D4503">
              <w:rPr>
                <w:lang w:val="es-ES"/>
              </w:rPr>
              <w:t>. Ofrece programas en línea estructurados (8 módulos interactivos) para validar modelos de negocio, con mentores asignados y herramientas colaborativas. Organiza cohortes con socios (universidades, fundaciones) en todo el mundo, democratizando el acceso a incubadoras.</w:t>
            </w:r>
          </w:p>
        </w:tc>
        <w:tc>
          <w:tcPr>
            <w:tcW w:w="0" w:type="auto"/>
            <w:vAlign w:val="center"/>
            <w:hideMark/>
          </w:tcPr>
          <w:p w14:paraId="735F4377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lang w:val="es-ES"/>
              </w:rPr>
              <w:t xml:space="preserve">En expansión. Fundada ~2015; ha ejecutado decenas de programas en 94 países. Reconocida como emprendimiento social (ex: Forbes 30 </w:t>
            </w:r>
            <w:proofErr w:type="spellStart"/>
            <w:r w:rsidRPr="004D4503">
              <w:rPr>
                <w:lang w:val="es-ES"/>
              </w:rPr>
              <w:t>Under</w:t>
            </w:r>
            <w:proofErr w:type="spellEnd"/>
            <w:r w:rsidRPr="004D4503">
              <w:rPr>
                <w:lang w:val="es-ES"/>
              </w:rPr>
              <w:t xml:space="preserve"> 30 EU).</w:t>
            </w:r>
          </w:p>
        </w:tc>
        <w:tc>
          <w:tcPr>
            <w:tcW w:w="0" w:type="auto"/>
            <w:vAlign w:val="center"/>
            <w:hideMark/>
          </w:tcPr>
          <w:p w14:paraId="28AC259E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lang w:val="es-ES"/>
              </w:rPr>
              <w:t>Éxito: &gt;2700 startups incubadas online para 2022 (dato de impacto*</w:t>
            </w:r>
            <w:proofErr w:type="gramStart"/>
            <w:r w:rsidRPr="004D4503">
              <w:rPr>
                <w:lang w:val="es-ES"/>
              </w:rPr>
              <w:t>*)*</w:t>
            </w:r>
            <w:proofErr w:type="gramEnd"/>
            <w:r w:rsidRPr="004D4503">
              <w:rPr>
                <w:lang w:val="es-ES"/>
              </w:rPr>
              <w:t>*. Alta escalabilidad: ej. en LATAM colabora con el BID y actores locales para incubar emprendedores remotamente. Desafío: requiere compromiso autodidacta alto; algunos usuarios abandonan antes de terminar módulos (tasa de deserción moderada).</w:t>
            </w:r>
          </w:p>
        </w:tc>
        <w:tc>
          <w:tcPr>
            <w:tcW w:w="0" w:type="auto"/>
            <w:vAlign w:val="center"/>
            <w:hideMark/>
          </w:tcPr>
          <w:p w14:paraId="6F2BDBC3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b/>
                <w:bCs/>
                <w:lang w:val="es-ES"/>
              </w:rPr>
              <w:t>Estructura + acompañamiento remoto:</w:t>
            </w:r>
            <w:r w:rsidRPr="004D4503">
              <w:rPr>
                <w:lang w:val="es-ES"/>
              </w:rPr>
              <w:t xml:space="preserve"> Un aprendizaje es que los emprendedores se benefician de un </w:t>
            </w:r>
            <w:r w:rsidRPr="004D4503">
              <w:rPr>
                <w:b/>
                <w:bCs/>
                <w:lang w:val="es-ES"/>
              </w:rPr>
              <w:t>marco paso-a-paso</w:t>
            </w:r>
            <w:r w:rsidRPr="004D4503">
              <w:rPr>
                <w:lang w:val="es-ES"/>
              </w:rPr>
              <w:t xml:space="preserve"> claro (metodología Lean </w:t>
            </w:r>
            <w:proofErr w:type="spellStart"/>
            <w:r w:rsidRPr="004D4503">
              <w:rPr>
                <w:lang w:val="es-ES"/>
              </w:rPr>
              <w:t>Canvas</w:t>
            </w:r>
            <w:proofErr w:type="spellEnd"/>
            <w:r w:rsidRPr="004D4503">
              <w:rPr>
                <w:lang w:val="es-ES"/>
              </w:rPr>
              <w:t xml:space="preserve">, etc.) apoyado por mentores, incluso si la interacción es virtual. La plataforma muestra que es viable guiar a fundadores a distancia, pero mantenerlos motivados requiere </w:t>
            </w:r>
            <w:r w:rsidRPr="004D4503">
              <w:rPr>
                <w:b/>
                <w:bCs/>
                <w:lang w:val="es-ES"/>
              </w:rPr>
              <w:t>interacción frecuente</w:t>
            </w:r>
            <w:r w:rsidRPr="004D4503">
              <w:rPr>
                <w:lang w:val="es-ES"/>
              </w:rPr>
              <w:t xml:space="preserve"> (</w:t>
            </w:r>
            <w:proofErr w:type="spellStart"/>
            <w:r w:rsidRPr="004D4503">
              <w:rPr>
                <w:lang w:val="es-ES"/>
              </w:rPr>
              <w:t>check-ins</w:t>
            </w:r>
            <w:proofErr w:type="spellEnd"/>
            <w:r w:rsidRPr="004D4503">
              <w:rPr>
                <w:lang w:val="es-ES"/>
              </w:rPr>
              <w:t xml:space="preserve">, foros, sesiones grupales). Un </w:t>
            </w:r>
            <w:proofErr w:type="spellStart"/>
            <w:r w:rsidRPr="004D4503">
              <w:rPr>
                <w:lang w:val="es-ES"/>
              </w:rPr>
              <w:t>chatbot</w:t>
            </w:r>
            <w:proofErr w:type="spellEnd"/>
            <w:r w:rsidRPr="004D4503">
              <w:rPr>
                <w:lang w:val="es-ES"/>
              </w:rPr>
              <w:t xml:space="preserve"> en Ithaka podría </w:t>
            </w:r>
            <w:r w:rsidRPr="004D4503">
              <w:rPr>
                <w:lang w:val="es-ES"/>
              </w:rPr>
              <w:lastRenderedPageBreak/>
              <w:t xml:space="preserve">aprovechar esta idea manteniendo al emprendedor enganchado con recordatorios, </w:t>
            </w:r>
            <w:proofErr w:type="spellStart"/>
            <w:r w:rsidRPr="004D4503">
              <w:rPr>
                <w:lang w:val="es-ES"/>
              </w:rPr>
              <w:t>mini-tareas</w:t>
            </w:r>
            <w:proofErr w:type="spellEnd"/>
            <w:r w:rsidRPr="004D4503">
              <w:rPr>
                <w:lang w:val="es-ES"/>
              </w:rPr>
              <w:t xml:space="preserve"> y </w:t>
            </w:r>
            <w:proofErr w:type="spellStart"/>
            <w:r w:rsidRPr="004D4503">
              <w:rPr>
                <w:lang w:val="es-ES"/>
              </w:rPr>
              <w:t>feedback</w:t>
            </w:r>
            <w:proofErr w:type="spellEnd"/>
            <w:r w:rsidRPr="004D4503">
              <w:rPr>
                <w:lang w:val="es-ES"/>
              </w:rPr>
              <w:t xml:space="preserve"> constante, actuando casi como un “coach” que refuerza el avance en la ruta emprendedora.</w:t>
            </w:r>
          </w:p>
        </w:tc>
      </w:tr>
      <w:tr w:rsidR="004D4503" w:rsidRPr="004D4503" w14:paraId="30E19347" w14:textId="77777777" w:rsidTr="004D4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D4F77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b/>
                <w:bCs/>
                <w:lang w:val="es-ES"/>
              </w:rPr>
              <w:lastRenderedPageBreak/>
              <w:t>Uruguay Emprendedor</w:t>
            </w:r>
            <w:r w:rsidRPr="004D4503">
              <w:rPr>
                <w:lang w:val="es-ES"/>
              </w:rPr>
              <w:t xml:space="preserve"> (Red Uruguay Emprende)</w:t>
            </w:r>
          </w:p>
        </w:tc>
        <w:tc>
          <w:tcPr>
            <w:tcW w:w="0" w:type="auto"/>
            <w:vAlign w:val="center"/>
            <w:hideMark/>
          </w:tcPr>
          <w:p w14:paraId="6CFE6F7B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lang w:val="es-ES"/>
              </w:rPr>
              <w:t>Uruguay</w:t>
            </w:r>
          </w:p>
        </w:tc>
        <w:tc>
          <w:tcPr>
            <w:tcW w:w="0" w:type="auto"/>
            <w:vAlign w:val="center"/>
            <w:hideMark/>
          </w:tcPr>
          <w:p w14:paraId="7807B286" w14:textId="77777777" w:rsidR="004D4503" w:rsidRPr="004D4503" w:rsidRDefault="004D4503" w:rsidP="004D4503">
            <w:pPr>
              <w:rPr>
                <w:lang w:val="es-ES"/>
              </w:rPr>
            </w:pPr>
            <w:hyperlink r:id="rId8" w:history="1">
              <w:r w:rsidRPr="004D4503">
                <w:rPr>
                  <w:rStyle w:val="Hipervnculo"/>
                  <w:lang w:val="es-ES"/>
                </w:rPr>
                <w:t>uruguayemprendedor.uy</w:t>
              </w:r>
            </w:hyperlink>
          </w:p>
        </w:tc>
        <w:tc>
          <w:tcPr>
            <w:tcW w:w="0" w:type="auto"/>
            <w:vAlign w:val="center"/>
            <w:hideMark/>
          </w:tcPr>
          <w:p w14:paraId="5A58ADCC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lang w:val="es-ES"/>
              </w:rPr>
              <w:t xml:space="preserve">Portal público que </w:t>
            </w:r>
            <w:r w:rsidRPr="004D4503">
              <w:rPr>
                <w:b/>
                <w:bCs/>
                <w:lang w:val="es-ES"/>
              </w:rPr>
              <w:t>centraliza información</w:t>
            </w:r>
            <w:r w:rsidRPr="004D4503">
              <w:rPr>
                <w:lang w:val="es-ES"/>
              </w:rPr>
              <w:t xml:space="preserve"> sobre el ecosistema emprendedor uruguayo: calendario de convocatorias (fondos, concursos), directorio de instituciones de apoyo, ofertas de capacitación y herramientas. Incluye orientación básica en línea y testimonios.</w:t>
            </w:r>
          </w:p>
        </w:tc>
        <w:tc>
          <w:tcPr>
            <w:tcW w:w="0" w:type="auto"/>
            <w:vAlign w:val="center"/>
            <w:hideMark/>
          </w:tcPr>
          <w:p w14:paraId="17105356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lang w:val="es-ES"/>
              </w:rPr>
              <w:t>Activo. Iniciativa de Agencia Nacional de Desarrollo (ANDE) y actores de la Red Emprender. Actualizaciones periódicas (contenidos hasta 2025).</w:t>
            </w:r>
          </w:p>
        </w:tc>
        <w:tc>
          <w:tcPr>
            <w:tcW w:w="0" w:type="auto"/>
            <w:vAlign w:val="center"/>
            <w:hideMark/>
          </w:tcPr>
          <w:p w14:paraId="6859D71E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lang w:val="es-ES"/>
              </w:rPr>
              <w:t xml:space="preserve">Éxito: Se consolidó como </w:t>
            </w:r>
            <w:r w:rsidRPr="004D4503">
              <w:rPr>
                <w:b/>
                <w:bCs/>
                <w:lang w:val="es-ES"/>
              </w:rPr>
              <w:t>ventanilla única</w:t>
            </w:r>
            <w:r w:rsidRPr="004D4503">
              <w:rPr>
                <w:lang w:val="es-ES"/>
              </w:rPr>
              <w:t xml:space="preserve"> informativa, integrando en un sitio recursos antes dispersos. Buena difusión entre emprendedores novatos vía organismos y eventos. Limites: Es esencialmente estático; no ofrece interacción personalizada ni asesoramiento profundo. La navegación puede ser abrumadora por la abundancia de información.</w:t>
            </w:r>
          </w:p>
        </w:tc>
        <w:tc>
          <w:tcPr>
            <w:tcW w:w="0" w:type="auto"/>
            <w:vAlign w:val="center"/>
            <w:hideMark/>
          </w:tcPr>
          <w:p w14:paraId="599E81AC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lang w:val="es-ES"/>
              </w:rPr>
              <w:t xml:space="preserve">En contextos pequeños como Uruguay, un </w:t>
            </w:r>
            <w:proofErr w:type="spellStart"/>
            <w:proofErr w:type="gramStart"/>
            <w:r w:rsidRPr="004D4503">
              <w:rPr>
                <w:b/>
                <w:bCs/>
                <w:lang w:val="es-ES"/>
              </w:rPr>
              <w:t>hub</w:t>
            </w:r>
            <w:proofErr w:type="spellEnd"/>
            <w:proofErr w:type="gramEnd"/>
            <w:r w:rsidRPr="004D4503">
              <w:rPr>
                <w:b/>
                <w:bCs/>
                <w:lang w:val="es-ES"/>
              </w:rPr>
              <w:t xml:space="preserve"> unificado</w:t>
            </w:r>
            <w:r w:rsidRPr="004D4503">
              <w:rPr>
                <w:lang w:val="es-ES"/>
              </w:rPr>
              <w:t xml:space="preserve"> es valioso, pero debe evolucionar hacia mayor </w:t>
            </w:r>
            <w:r w:rsidRPr="004D4503">
              <w:rPr>
                <w:b/>
                <w:bCs/>
                <w:lang w:val="es-ES"/>
              </w:rPr>
              <w:t>interactividad</w:t>
            </w:r>
            <w:r w:rsidRPr="004D4503">
              <w:rPr>
                <w:lang w:val="es-ES"/>
              </w:rPr>
              <w:t xml:space="preserve">. La lección para Ithaka AI es que hay demanda de orientación (muchas búsquedas terminan en Uruguay Emprendedor), por lo que un asistente conversacional podría conectarse a esta base de datos para responder preguntas frecuentes y </w:t>
            </w:r>
            <w:r w:rsidRPr="004D4503">
              <w:rPr>
                <w:b/>
                <w:bCs/>
                <w:lang w:val="es-ES"/>
              </w:rPr>
              <w:t>guiar al usuario</w:t>
            </w:r>
            <w:r w:rsidRPr="004D4503">
              <w:rPr>
                <w:lang w:val="es-ES"/>
              </w:rPr>
              <w:t xml:space="preserve"> en vez de solo listar enlaces. Además, su éxito muestra la importancia de mantener contenido </w:t>
            </w:r>
            <w:r w:rsidRPr="004D4503">
              <w:rPr>
                <w:b/>
                <w:bCs/>
                <w:lang w:val="es-ES"/>
              </w:rPr>
              <w:t>localmente relevante y actualizado</w:t>
            </w:r>
            <w:r w:rsidRPr="004D4503">
              <w:rPr>
                <w:lang w:val="es-ES"/>
              </w:rPr>
              <w:t xml:space="preserve"> – el asistente deberá ser continuamente alimentado con nuevas convocatorias y </w:t>
            </w:r>
            <w:r w:rsidRPr="004D4503">
              <w:rPr>
                <w:lang w:val="es-ES"/>
              </w:rPr>
              <w:lastRenderedPageBreak/>
              <w:t>programas locales para no volverse obsoleto.</w:t>
            </w:r>
          </w:p>
        </w:tc>
      </w:tr>
      <w:tr w:rsidR="004D4503" w:rsidRPr="004D4503" w14:paraId="5D0D0A47" w14:textId="77777777" w:rsidTr="004D4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BE4EE" w14:textId="77777777" w:rsidR="004D4503" w:rsidRPr="004D4503" w:rsidRDefault="004D4503" w:rsidP="004D4503">
            <w:pPr>
              <w:rPr>
                <w:lang w:val="es-ES"/>
              </w:rPr>
            </w:pPr>
            <w:proofErr w:type="spellStart"/>
            <w:r w:rsidRPr="004D4503">
              <w:rPr>
                <w:b/>
                <w:bCs/>
                <w:lang w:val="es-ES"/>
              </w:rPr>
              <w:lastRenderedPageBreak/>
              <w:t>Socialab</w:t>
            </w:r>
            <w:proofErr w:type="spellEnd"/>
            <w:r w:rsidRPr="004D4503">
              <w:rPr>
                <w:lang w:val="es-ES"/>
              </w:rPr>
              <w:t xml:space="preserve"> (plataforma de innovación abierta)</w:t>
            </w:r>
          </w:p>
        </w:tc>
        <w:tc>
          <w:tcPr>
            <w:tcW w:w="0" w:type="auto"/>
            <w:vAlign w:val="center"/>
            <w:hideMark/>
          </w:tcPr>
          <w:p w14:paraId="06EA6C03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lang w:val="es-ES"/>
              </w:rPr>
              <w:t xml:space="preserve">Chile / </w:t>
            </w:r>
            <w:proofErr w:type="spellStart"/>
            <w:r w:rsidRPr="004D4503">
              <w:rPr>
                <w:lang w:val="es-ES"/>
              </w:rPr>
              <w:t>Latam</w:t>
            </w:r>
            <w:proofErr w:type="spellEnd"/>
            <w:r w:rsidRPr="004D4503">
              <w:rPr>
                <w:lang w:val="es-ES"/>
              </w:rPr>
              <w:t xml:space="preserve"> (incl. Uy)</w:t>
            </w:r>
          </w:p>
        </w:tc>
        <w:tc>
          <w:tcPr>
            <w:tcW w:w="0" w:type="auto"/>
            <w:vAlign w:val="center"/>
            <w:hideMark/>
          </w:tcPr>
          <w:p w14:paraId="6A3E51A1" w14:textId="77777777" w:rsidR="004D4503" w:rsidRPr="004D4503" w:rsidRDefault="004D4503" w:rsidP="004D4503">
            <w:pPr>
              <w:rPr>
                <w:lang w:val="es-ES"/>
              </w:rPr>
            </w:pPr>
            <w:hyperlink r:id="rId9" w:history="1">
              <w:r w:rsidRPr="004D4503">
                <w:rPr>
                  <w:rStyle w:val="Hipervnculo"/>
                  <w:lang w:val="es-ES"/>
                </w:rPr>
                <w:t>socialab.com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3CE8393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lang w:val="es-ES"/>
              </w:rPr>
              <w:t xml:space="preserve">Plataforma de concursos y retos de innovación social/emprendedora. Permite a emprendedores publicar ideas, recibir votación/comentarios de la comunidad y acceder a </w:t>
            </w:r>
            <w:proofErr w:type="spellStart"/>
            <w:r w:rsidRPr="004D4503">
              <w:rPr>
                <w:lang w:val="es-ES"/>
              </w:rPr>
              <w:t>pre-incubación</w:t>
            </w:r>
            <w:proofErr w:type="spellEnd"/>
            <w:r w:rsidRPr="004D4503">
              <w:rPr>
                <w:lang w:val="es-ES"/>
              </w:rPr>
              <w:t xml:space="preserve"> si ganan. </w:t>
            </w:r>
            <w:proofErr w:type="spellStart"/>
            <w:r w:rsidRPr="004D4503">
              <w:rPr>
                <w:lang w:val="es-ES"/>
              </w:rPr>
              <w:t>Gamifica</w:t>
            </w:r>
            <w:proofErr w:type="spellEnd"/>
            <w:r w:rsidRPr="004D4503">
              <w:rPr>
                <w:lang w:val="es-ES"/>
              </w:rPr>
              <w:t xml:space="preserve"> la generación de ideas en etapas tempranas.</w:t>
            </w:r>
          </w:p>
        </w:tc>
        <w:tc>
          <w:tcPr>
            <w:tcW w:w="0" w:type="auto"/>
            <w:vAlign w:val="center"/>
            <w:hideMark/>
          </w:tcPr>
          <w:p w14:paraId="549A826E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lang w:val="es-ES"/>
              </w:rPr>
              <w:t>Operando regionalmente. En Uruguay ha gestionado desafíos (</w:t>
            </w:r>
            <w:proofErr w:type="spellStart"/>
            <w:r w:rsidRPr="004D4503">
              <w:rPr>
                <w:lang w:val="es-ES"/>
              </w:rPr>
              <w:t>Ej</w:t>
            </w:r>
            <w:proofErr w:type="spellEnd"/>
            <w:r w:rsidRPr="004D4503">
              <w:rPr>
                <w:lang w:val="es-ES"/>
              </w:rPr>
              <w:t xml:space="preserve">: Desafío </w:t>
            </w:r>
            <w:proofErr w:type="spellStart"/>
            <w:r w:rsidRPr="004D4503">
              <w:rPr>
                <w:lang w:val="es-ES"/>
              </w:rPr>
              <w:t>Jóven</w:t>
            </w:r>
            <w:proofErr w:type="spellEnd"/>
            <w:r w:rsidRPr="004D4503">
              <w:rPr>
                <w:lang w:val="es-ES"/>
              </w:rPr>
              <w:t xml:space="preserve">, </w:t>
            </w:r>
            <w:proofErr w:type="spellStart"/>
            <w:r w:rsidRPr="004D4503">
              <w:rPr>
                <w:lang w:val="es-ES"/>
              </w:rPr>
              <w:t>Cempre</w:t>
            </w:r>
            <w:proofErr w:type="spellEnd"/>
            <w:r w:rsidRPr="004D4503">
              <w:rPr>
                <w:lang w:val="es-ES"/>
              </w:rPr>
              <w:t xml:space="preserve"> etc.). Miles de ideas subidas en </w:t>
            </w:r>
            <w:proofErr w:type="spellStart"/>
            <w:r w:rsidRPr="004D4503">
              <w:rPr>
                <w:lang w:val="es-ES"/>
              </w:rPr>
              <w:t>Latam</w:t>
            </w:r>
            <w:proofErr w:type="spellEnd"/>
            <w:r w:rsidRPr="004D4503">
              <w:rPr>
                <w:lang w:val="es-E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68AA2AF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lang w:val="es-ES"/>
              </w:rPr>
              <w:t>Éxito: Ha movilizado comunidades masivas (más de 100k usuarios combinados) y articulado soluciones de impacto que luego escalaron con apoyo (varios “egresados” crecieron). Dificultad: Específico para concursos; fuera de las convocatorias, no actúa como acompañamiento continuo.</w:t>
            </w:r>
          </w:p>
        </w:tc>
        <w:tc>
          <w:tcPr>
            <w:tcW w:w="0" w:type="auto"/>
            <w:vAlign w:val="center"/>
            <w:hideMark/>
          </w:tcPr>
          <w:p w14:paraId="4F8FDC8E" w14:textId="77777777" w:rsidR="004D4503" w:rsidRPr="004D4503" w:rsidRDefault="004D4503" w:rsidP="004D4503">
            <w:pPr>
              <w:rPr>
                <w:lang w:val="es-ES"/>
              </w:rPr>
            </w:pPr>
            <w:r w:rsidRPr="004D4503">
              <w:rPr>
                <w:lang w:val="es-ES"/>
              </w:rPr>
              <w:t xml:space="preserve">La </w:t>
            </w:r>
            <w:r w:rsidRPr="004D4503">
              <w:rPr>
                <w:b/>
                <w:bCs/>
                <w:lang w:val="es-ES"/>
              </w:rPr>
              <w:t>gamificación y comunidad</w:t>
            </w:r>
            <w:r w:rsidRPr="004D4503">
              <w:rPr>
                <w:lang w:val="es-ES"/>
              </w:rPr>
              <w:t xml:space="preserve"> pueden motivar a emprendedores a participar y mejorar ideas. Aunque </w:t>
            </w:r>
            <w:proofErr w:type="spellStart"/>
            <w:r w:rsidRPr="004D4503">
              <w:rPr>
                <w:lang w:val="es-ES"/>
              </w:rPr>
              <w:t>Socialab</w:t>
            </w:r>
            <w:proofErr w:type="spellEnd"/>
            <w:r w:rsidRPr="004D4503">
              <w:rPr>
                <w:lang w:val="es-ES"/>
              </w:rPr>
              <w:t xml:space="preserve"> no es un asistente per se, su modelo indica que a los usuarios les atrae </w:t>
            </w:r>
            <w:r w:rsidRPr="004D4503">
              <w:rPr>
                <w:b/>
                <w:bCs/>
                <w:lang w:val="es-ES"/>
              </w:rPr>
              <w:t xml:space="preserve">recibir </w:t>
            </w:r>
            <w:proofErr w:type="spellStart"/>
            <w:r w:rsidRPr="004D4503">
              <w:rPr>
                <w:b/>
                <w:bCs/>
                <w:lang w:val="es-ES"/>
              </w:rPr>
              <w:t>feedback</w:t>
            </w:r>
            <w:proofErr w:type="spellEnd"/>
            <w:r w:rsidRPr="004D4503">
              <w:rPr>
                <w:b/>
                <w:bCs/>
                <w:lang w:val="es-ES"/>
              </w:rPr>
              <w:t xml:space="preserve"> público</w:t>
            </w:r>
            <w:r w:rsidRPr="004D4503">
              <w:rPr>
                <w:lang w:val="es-ES"/>
              </w:rPr>
              <w:t xml:space="preserve"> y medir su idea frente a pares. Un </w:t>
            </w:r>
            <w:proofErr w:type="spellStart"/>
            <w:r w:rsidRPr="004D4503">
              <w:rPr>
                <w:lang w:val="es-ES"/>
              </w:rPr>
              <w:t>chatbot</w:t>
            </w:r>
            <w:proofErr w:type="spellEnd"/>
            <w:r w:rsidRPr="004D4503">
              <w:rPr>
                <w:lang w:val="es-ES"/>
              </w:rPr>
              <w:t xml:space="preserve"> podría incorporar elementos lúdicos (p.ej. </w:t>
            </w:r>
            <w:proofErr w:type="spellStart"/>
            <w:r w:rsidRPr="004D4503">
              <w:rPr>
                <w:i/>
                <w:iCs/>
                <w:lang w:val="es-ES"/>
              </w:rPr>
              <w:t>quizzes</w:t>
            </w:r>
            <w:proofErr w:type="spellEnd"/>
            <w:r w:rsidRPr="004D4503">
              <w:rPr>
                <w:lang w:val="es-ES"/>
              </w:rPr>
              <w:t xml:space="preserve"> de diagnóstico, </w:t>
            </w:r>
            <w:proofErr w:type="spellStart"/>
            <w:r w:rsidRPr="004D4503">
              <w:rPr>
                <w:lang w:val="es-ES"/>
              </w:rPr>
              <w:t>badges</w:t>
            </w:r>
            <w:proofErr w:type="spellEnd"/>
            <w:r w:rsidRPr="004D4503">
              <w:rPr>
                <w:lang w:val="es-ES"/>
              </w:rPr>
              <w:t xml:space="preserve"> por completar secciones) para mantener el compromiso. También sugiere que conectar usuarios entre sí (ej. fundadores con ideas afines) podría ser un valor agregado más allá de la interacción uno-a-uno con el </w:t>
            </w:r>
            <w:proofErr w:type="spellStart"/>
            <w:r w:rsidRPr="004D4503">
              <w:rPr>
                <w:lang w:val="es-ES"/>
              </w:rPr>
              <w:t>bot</w:t>
            </w:r>
            <w:proofErr w:type="spellEnd"/>
            <w:r w:rsidRPr="004D4503">
              <w:rPr>
                <w:lang w:val="es-ES"/>
              </w:rPr>
              <w:t>.</w:t>
            </w:r>
          </w:p>
        </w:tc>
      </w:tr>
    </w:tbl>
    <w:p w14:paraId="5F747A76" w14:textId="77777777" w:rsidR="004D4503" w:rsidRPr="004D4503" w:rsidRDefault="004D4503" w:rsidP="00B254A2">
      <w:pPr>
        <w:rPr>
          <w:lang w:val="es-ES"/>
        </w:rPr>
      </w:pPr>
    </w:p>
    <w:sectPr w:rsidR="004D4503" w:rsidRPr="004D4503" w:rsidSect="00B254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A2"/>
    <w:rsid w:val="004D4503"/>
    <w:rsid w:val="00616C44"/>
    <w:rsid w:val="00836306"/>
    <w:rsid w:val="00B254A2"/>
    <w:rsid w:val="00DD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E509"/>
  <w15:chartTrackingRefBased/>
  <w15:docId w15:val="{BA10DD15-FA0A-44D0-A0EC-FF27998F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B25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5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5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5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5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5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5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5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5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54A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Y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54A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Y"/>
    </w:rPr>
  </w:style>
  <w:style w:type="character" w:customStyle="1" w:styleId="Ttulo3Car">
    <w:name w:val="Título 3 Car"/>
    <w:basedOn w:val="Fuentedeprrafopredeter"/>
    <w:link w:val="Ttulo3"/>
    <w:uiPriority w:val="9"/>
    <w:rsid w:val="00B254A2"/>
    <w:rPr>
      <w:rFonts w:eastAsiaTheme="majorEastAsia" w:cstheme="majorBidi"/>
      <w:color w:val="0F4761" w:themeColor="accent1" w:themeShade="BF"/>
      <w:sz w:val="28"/>
      <w:szCs w:val="28"/>
      <w:lang w:val="es-UY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54A2"/>
    <w:rPr>
      <w:rFonts w:eastAsiaTheme="majorEastAsia" w:cstheme="majorBidi"/>
      <w:i/>
      <w:iCs/>
      <w:color w:val="0F4761" w:themeColor="accent1" w:themeShade="BF"/>
      <w:lang w:val="es-UY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54A2"/>
    <w:rPr>
      <w:rFonts w:eastAsiaTheme="majorEastAsia" w:cstheme="majorBidi"/>
      <w:color w:val="0F4761" w:themeColor="accent1" w:themeShade="BF"/>
      <w:lang w:val="es-UY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54A2"/>
    <w:rPr>
      <w:rFonts w:eastAsiaTheme="majorEastAsia" w:cstheme="majorBidi"/>
      <w:i/>
      <w:iCs/>
      <w:color w:val="595959" w:themeColor="text1" w:themeTint="A6"/>
      <w:lang w:val="es-UY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54A2"/>
    <w:rPr>
      <w:rFonts w:eastAsiaTheme="majorEastAsia" w:cstheme="majorBidi"/>
      <w:color w:val="595959" w:themeColor="text1" w:themeTint="A6"/>
      <w:lang w:val="es-UY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54A2"/>
    <w:rPr>
      <w:rFonts w:eastAsiaTheme="majorEastAsia" w:cstheme="majorBidi"/>
      <w:i/>
      <w:iCs/>
      <w:color w:val="272727" w:themeColor="text1" w:themeTint="D8"/>
      <w:lang w:val="es-UY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54A2"/>
    <w:rPr>
      <w:rFonts w:eastAsiaTheme="majorEastAsia" w:cstheme="majorBidi"/>
      <w:color w:val="272727" w:themeColor="text1" w:themeTint="D8"/>
      <w:lang w:val="es-UY"/>
    </w:rPr>
  </w:style>
  <w:style w:type="paragraph" w:styleId="Ttulo">
    <w:name w:val="Title"/>
    <w:basedOn w:val="Normal"/>
    <w:next w:val="Normal"/>
    <w:link w:val="TtuloCar"/>
    <w:uiPriority w:val="10"/>
    <w:qFormat/>
    <w:rsid w:val="00B25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54A2"/>
    <w:rPr>
      <w:rFonts w:asciiTheme="majorHAnsi" w:eastAsiaTheme="majorEastAsia" w:hAnsiTheme="majorHAnsi" w:cstheme="majorBidi"/>
      <w:spacing w:val="-10"/>
      <w:kern w:val="28"/>
      <w:sz w:val="56"/>
      <w:szCs w:val="56"/>
      <w:lang w:val="es-UY"/>
    </w:rPr>
  </w:style>
  <w:style w:type="paragraph" w:styleId="Subttulo">
    <w:name w:val="Subtitle"/>
    <w:basedOn w:val="Normal"/>
    <w:next w:val="Normal"/>
    <w:link w:val="SubttuloCar"/>
    <w:uiPriority w:val="11"/>
    <w:qFormat/>
    <w:rsid w:val="00B25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54A2"/>
    <w:rPr>
      <w:rFonts w:eastAsiaTheme="majorEastAsia" w:cstheme="majorBidi"/>
      <w:color w:val="595959" w:themeColor="text1" w:themeTint="A6"/>
      <w:spacing w:val="15"/>
      <w:sz w:val="28"/>
      <w:szCs w:val="28"/>
      <w:lang w:val="es-UY"/>
    </w:rPr>
  </w:style>
  <w:style w:type="paragraph" w:styleId="Cita">
    <w:name w:val="Quote"/>
    <w:basedOn w:val="Normal"/>
    <w:next w:val="Normal"/>
    <w:link w:val="CitaCar"/>
    <w:uiPriority w:val="29"/>
    <w:qFormat/>
    <w:rsid w:val="00B25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54A2"/>
    <w:rPr>
      <w:i/>
      <w:iCs/>
      <w:color w:val="404040" w:themeColor="text1" w:themeTint="BF"/>
      <w:lang w:val="es-UY"/>
    </w:rPr>
  </w:style>
  <w:style w:type="paragraph" w:styleId="Prrafodelista">
    <w:name w:val="List Paragraph"/>
    <w:basedOn w:val="Normal"/>
    <w:uiPriority w:val="34"/>
    <w:qFormat/>
    <w:rsid w:val="00B254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54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5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54A2"/>
    <w:rPr>
      <w:i/>
      <w:iCs/>
      <w:color w:val="0F4761" w:themeColor="accent1" w:themeShade="BF"/>
      <w:lang w:val="es-UY"/>
    </w:rPr>
  </w:style>
  <w:style w:type="character" w:styleId="Referenciaintensa">
    <w:name w:val="Intense Reference"/>
    <w:basedOn w:val="Fuentedeprrafopredeter"/>
    <w:uiPriority w:val="32"/>
    <w:qFormat/>
    <w:rsid w:val="00B254A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254A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5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uguayemprendedor.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ridgeforbillion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cromentor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loalice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hatgpt.com/s/dr_687ec38bfde88191a675f1c58f77396d" TargetMode="External"/><Relationship Id="rId9" Type="http://schemas.openxmlformats.org/officeDocument/2006/relationships/hyperlink" Target="https://socialab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1068</Words>
  <Characters>5880</Characters>
  <Application>Microsoft Office Word</Application>
  <DocSecurity>0</DocSecurity>
  <Lines>49</Lines>
  <Paragraphs>13</Paragraphs>
  <ScaleCrop>false</ScaleCrop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Boix</dc:creator>
  <cp:keywords/>
  <dc:description/>
  <cp:lastModifiedBy>Constanza Boix</cp:lastModifiedBy>
  <cp:revision>2</cp:revision>
  <dcterms:created xsi:type="dcterms:W3CDTF">2025-07-21T23:49:00Z</dcterms:created>
  <dcterms:modified xsi:type="dcterms:W3CDTF">2025-07-21T23:56:00Z</dcterms:modified>
</cp:coreProperties>
</file>