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31DD" w:rsidRDefault="00E931DD">
      <w:pPr>
        <w:jc w:val="center"/>
        <w:rPr>
          <w:b/>
          <w:sz w:val="28"/>
          <w:szCs w:val="28"/>
        </w:rPr>
      </w:pPr>
    </w:p>
    <w:p w14:paraId="00000002" w14:textId="77777777" w:rsidR="00E931DD" w:rsidRDefault="009454DD">
      <w:pPr>
        <w:jc w:val="center"/>
        <w:rPr>
          <w:rFonts w:ascii="Calibri" w:eastAsia="Calibri" w:hAnsi="Calibri" w:cs="Calibri"/>
          <w:sz w:val="28"/>
          <w:szCs w:val="28"/>
        </w:rPr>
      </w:pPr>
      <w:r>
        <w:rPr>
          <w:b/>
          <w:sz w:val="28"/>
          <w:szCs w:val="28"/>
        </w:rPr>
        <w:t>Trabajo Práctico: Estructura de proteínas</w:t>
      </w:r>
      <w:r>
        <w:rPr>
          <w:rFonts w:ascii="Calibri" w:eastAsia="Calibri" w:hAnsi="Calibri" w:cs="Calibri"/>
          <w:b/>
          <w:sz w:val="28"/>
          <w:szCs w:val="28"/>
        </w:rPr>
        <w:t xml:space="preserve"> </w:t>
      </w:r>
    </w:p>
    <w:p w14:paraId="00000003" w14:textId="77777777" w:rsidR="00E931DD" w:rsidRDefault="00E931DD">
      <w:pPr>
        <w:jc w:val="center"/>
        <w:rPr>
          <w:rFonts w:ascii="Calibri" w:eastAsia="Calibri" w:hAnsi="Calibri" w:cs="Calibri"/>
          <w:sz w:val="28"/>
          <w:szCs w:val="28"/>
        </w:rPr>
      </w:pPr>
    </w:p>
    <w:p w14:paraId="00000055" w14:textId="77777777" w:rsidR="00E931DD" w:rsidRDefault="00E931DD">
      <w:pPr>
        <w:jc w:val="both"/>
        <w:rPr>
          <w:b/>
          <w:sz w:val="22"/>
          <w:szCs w:val="22"/>
        </w:rPr>
      </w:pPr>
    </w:p>
    <w:p w14:paraId="00000056" w14:textId="77777777" w:rsidR="00E931DD" w:rsidRDefault="009454DD">
      <w:pPr>
        <w:ind w:left="566" w:right="562"/>
        <w:jc w:val="both"/>
        <w:rPr>
          <w:rFonts w:ascii="Times New Roman" w:eastAsia="Times New Roman" w:hAnsi="Times New Roman" w:cs="Times New Roman"/>
          <w:b/>
          <w:color w:val="5B0F00"/>
          <w:sz w:val="22"/>
          <w:szCs w:val="22"/>
        </w:rPr>
      </w:pPr>
      <w:r>
        <w:rPr>
          <w:rFonts w:ascii="Times New Roman" w:eastAsia="Times New Roman" w:hAnsi="Times New Roman" w:cs="Times New Roman"/>
          <w:b/>
          <w:color w:val="5B0F00"/>
          <w:sz w:val="22"/>
          <w:szCs w:val="22"/>
        </w:rPr>
        <w:t xml:space="preserve">RETO I: Estas estructuras difieren de las estructuras sobre las que venimos trabajando en su determinación. Como habrás notado estas fueron obtenidas mediante la técnica de MNR, ¿Pero en qué consiste esta técnica? </w:t>
      </w:r>
    </w:p>
    <w:p w14:paraId="00000057" w14:textId="455F34E5" w:rsidR="00E931DD" w:rsidRDefault="009454DD">
      <w:pPr>
        <w:ind w:left="566" w:right="562"/>
        <w:jc w:val="both"/>
        <w:rPr>
          <w:b/>
          <w:color w:val="1155CC"/>
          <w:sz w:val="22"/>
          <w:szCs w:val="22"/>
          <w:u w:val="single"/>
        </w:rPr>
      </w:pPr>
      <w:r>
        <w:rPr>
          <w:rFonts w:ascii="Times New Roman" w:eastAsia="Times New Roman" w:hAnsi="Times New Roman" w:cs="Times New Roman"/>
          <w:b/>
          <w:color w:val="5B0F00"/>
          <w:sz w:val="22"/>
          <w:szCs w:val="22"/>
        </w:rPr>
        <w:t>Te dejamos un video para que indagues más</w:t>
      </w:r>
      <w:r>
        <w:rPr>
          <w:rFonts w:ascii="Times New Roman" w:eastAsia="Times New Roman" w:hAnsi="Times New Roman" w:cs="Times New Roman"/>
          <w:b/>
          <w:color w:val="5B0F00"/>
          <w:sz w:val="22"/>
          <w:szCs w:val="22"/>
        </w:rPr>
        <w:t xml:space="preserve"> sobre esta técnica y sus aplicaciones: </w:t>
      </w:r>
      <w:hyperlink r:id="rId7">
        <w:r>
          <w:rPr>
            <w:b/>
            <w:color w:val="1155CC"/>
            <w:sz w:val="22"/>
            <w:szCs w:val="22"/>
            <w:u w:val="single"/>
          </w:rPr>
          <w:t>https://www.youtube.com/watch?v=H-SQFSynKOk</w:t>
        </w:r>
      </w:hyperlink>
    </w:p>
    <w:p w14:paraId="707D0D14" w14:textId="086BBAF2" w:rsidR="00AD5251" w:rsidRDefault="00AD5251">
      <w:pPr>
        <w:ind w:left="566" w:right="562"/>
        <w:jc w:val="both"/>
        <w:rPr>
          <w:b/>
          <w:sz w:val="22"/>
          <w:szCs w:val="22"/>
        </w:rPr>
      </w:pPr>
    </w:p>
    <w:p w14:paraId="27EF8100" w14:textId="2E7E2880" w:rsidR="00AD5251" w:rsidRDefault="00AD5251">
      <w:pPr>
        <w:ind w:left="566" w:right="562"/>
        <w:jc w:val="both"/>
        <w:rPr>
          <w:b/>
          <w:sz w:val="22"/>
          <w:szCs w:val="22"/>
        </w:rPr>
      </w:pPr>
      <w:r>
        <w:rPr>
          <w:b/>
          <w:sz w:val="22"/>
          <w:szCs w:val="22"/>
        </w:rPr>
        <w:t xml:space="preserve">A las moléculas se les aplican campos magnéticos fuertes y algunos </w:t>
      </w:r>
      <w:proofErr w:type="spellStart"/>
      <w:r>
        <w:rPr>
          <w:b/>
          <w:sz w:val="22"/>
          <w:szCs w:val="22"/>
        </w:rPr>
        <w:t>atomos</w:t>
      </w:r>
      <w:proofErr w:type="spellEnd"/>
      <w:r>
        <w:rPr>
          <w:b/>
          <w:sz w:val="22"/>
          <w:szCs w:val="22"/>
        </w:rPr>
        <w:t xml:space="preserve"> se comportan como imanes. El </w:t>
      </w:r>
      <w:proofErr w:type="spellStart"/>
      <w:r>
        <w:rPr>
          <w:b/>
          <w:sz w:val="22"/>
          <w:szCs w:val="22"/>
        </w:rPr>
        <w:t>nucleo</w:t>
      </w:r>
      <w:proofErr w:type="spellEnd"/>
      <w:r>
        <w:rPr>
          <w:b/>
          <w:sz w:val="22"/>
          <w:szCs w:val="22"/>
        </w:rPr>
        <w:t xml:space="preserve"> empieza a resonar en su propia frecuencia. La altura de cada pico representa la cantidad de </w:t>
      </w:r>
      <w:proofErr w:type="spellStart"/>
      <w:r>
        <w:rPr>
          <w:b/>
          <w:sz w:val="22"/>
          <w:szCs w:val="22"/>
        </w:rPr>
        <w:t>atomos</w:t>
      </w:r>
      <w:proofErr w:type="spellEnd"/>
      <w:r>
        <w:rPr>
          <w:b/>
          <w:sz w:val="22"/>
          <w:szCs w:val="22"/>
        </w:rPr>
        <w:t xml:space="preserve"> que resuenan en la misma frecuencia, llamado intensidad de señal. Esto nos da información sobre el entorno del </w:t>
      </w:r>
      <w:proofErr w:type="spellStart"/>
      <w:r>
        <w:rPr>
          <w:b/>
          <w:sz w:val="22"/>
          <w:szCs w:val="22"/>
        </w:rPr>
        <w:t>atomo</w:t>
      </w:r>
      <w:proofErr w:type="spellEnd"/>
      <w:r>
        <w:rPr>
          <w:b/>
          <w:sz w:val="22"/>
          <w:szCs w:val="22"/>
        </w:rPr>
        <w:t xml:space="preserve"> en cuestión, sus </w:t>
      </w:r>
      <w:proofErr w:type="spellStart"/>
      <w:r>
        <w:rPr>
          <w:b/>
          <w:sz w:val="22"/>
          <w:szCs w:val="22"/>
        </w:rPr>
        <w:t>atomos</w:t>
      </w:r>
      <w:proofErr w:type="spellEnd"/>
      <w:r>
        <w:rPr>
          <w:b/>
          <w:sz w:val="22"/>
          <w:szCs w:val="22"/>
        </w:rPr>
        <w:t xml:space="preserve"> vecinos y su posición relativa.</w:t>
      </w:r>
    </w:p>
    <w:p w14:paraId="0000005B" w14:textId="77777777" w:rsidR="00E931DD" w:rsidRDefault="00E931DD">
      <w:pPr>
        <w:jc w:val="both"/>
        <w:rPr>
          <w:sz w:val="22"/>
          <w:szCs w:val="22"/>
        </w:rPr>
      </w:pPr>
    </w:p>
    <w:p w14:paraId="0000005C" w14:textId="7CA144F1" w:rsidR="00E931DD" w:rsidRDefault="009454DD">
      <w:pPr>
        <w:ind w:left="566" w:right="845"/>
        <w:jc w:val="both"/>
        <w:rPr>
          <w:rFonts w:ascii="Times New Roman" w:eastAsia="Times New Roman" w:hAnsi="Times New Roman" w:cs="Times New Roman"/>
          <w:b/>
          <w:color w:val="5B0F00"/>
          <w:sz w:val="22"/>
          <w:szCs w:val="22"/>
        </w:rPr>
      </w:pPr>
      <w:r>
        <w:rPr>
          <w:rFonts w:ascii="Times New Roman" w:eastAsia="Times New Roman" w:hAnsi="Times New Roman" w:cs="Times New Roman"/>
          <w:b/>
          <w:color w:val="5B0F00"/>
          <w:sz w:val="22"/>
          <w:szCs w:val="22"/>
        </w:rPr>
        <w:t xml:space="preserve">RETO II: </w:t>
      </w:r>
      <w:proofErr w:type="spellStart"/>
      <w:r>
        <w:rPr>
          <w:rFonts w:ascii="Times New Roman" w:eastAsia="Times New Roman" w:hAnsi="Times New Roman" w:cs="Times New Roman"/>
          <w:b/>
          <w:color w:val="5B0F00"/>
          <w:sz w:val="22"/>
          <w:szCs w:val="22"/>
        </w:rPr>
        <w:t>Investigá</w:t>
      </w:r>
      <w:proofErr w:type="spellEnd"/>
      <w:r>
        <w:rPr>
          <w:rFonts w:ascii="Times New Roman" w:eastAsia="Times New Roman" w:hAnsi="Times New Roman" w:cs="Times New Roman"/>
          <w:b/>
          <w:color w:val="5B0F00"/>
          <w:sz w:val="22"/>
          <w:szCs w:val="22"/>
        </w:rPr>
        <w:t xml:space="preserve"> en qué consisten las interacciones puentes de </w:t>
      </w:r>
      <w:proofErr w:type="gramStart"/>
      <w:r>
        <w:rPr>
          <w:rFonts w:ascii="Times New Roman" w:eastAsia="Times New Roman" w:hAnsi="Times New Roman" w:cs="Times New Roman"/>
          <w:b/>
          <w:color w:val="5B0F00"/>
          <w:sz w:val="22"/>
          <w:szCs w:val="22"/>
        </w:rPr>
        <w:t>hidrógeno,  π</w:t>
      </w:r>
      <w:proofErr w:type="gramEnd"/>
      <w:r>
        <w:rPr>
          <w:rFonts w:ascii="Times New Roman" w:eastAsia="Times New Roman" w:hAnsi="Times New Roman" w:cs="Times New Roman"/>
          <w:b/>
          <w:color w:val="5B0F00"/>
          <w:sz w:val="22"/>
          <w:szCs w:val="22"/>
        </w:rPr>
        <w:t>-π y π-cati</w:t>
      </w:r>
      <w:r>
        <w:rPr>
          <w:rFonts w:ascii="Times New Roman" w:eastAsia="Times New Roman" w:hAnsi="Times New Roman" w:cs="Times New Roman"/>
          <w:b/>
          <w:color w:val="5B0F00"/>
          <w:sz w:val="22"/>
          <w:szCs w:val="22"/>
        </w:rPr>
        <w:t>ón y qué aminoácidos podrían intervenir en dichas interacciones.</w:t>
      </w:r>
    </w:p>
    <w:p w14:paraId="51DEB9ED" w14:textId="688F93FC" w:rsidR="00AD5251" w:rsidRDefault="00AD5251">
      <w:pPr>
        <w:ind w:left="566" w:right="845"/>
        <w:jc w:val="both"/>
        <w:rPr>
          <w:rFonts w:ascii="Times New Roman" w:eastAsia="Times New Roman" w:hAnsi="Times New Roman" w:cs="Times New Roman"/>
          <w:b/>
          <w:color w:val="5B0F00"/>
          <w:sz w:val="22"/>
          <w:szCs w:val="22"/>
        </w:rPr>
      </w:pPr>
    </w:p>
    <w:p w14:paraId="672D110C" w14:textId="7479D438" w:rsidR="00AD5251" w:rsidRDefault="00AD5251">
      <w:pPr>
        <w:ind w:left="566" w:right="845"/>
        <w:jc w:val="both"/>
        <w:rPr>
          <w:rFonts w:ascii="Times New Roman" w:eastAsia="Times New Roman" w:hAnsi="Times New Roman" w:cs="Times New Roman"/>
          <w:b/>
          <w:color w:val="5B0F00"/>
          <w:sz w:val="22"/>
          <w:szCs w:val="22"/>
        </w:rPr>
      </w:pPr>
      <w:r w:rsidRPr="00AD5251">
        <w:rPr>
          <w:rFonts w:ascii="Times New Roman" w:eastAsia="Times New Roman" w:hAnsi="Times New Roman" w:cs="Times New Roman"/>
          <w:b/>
          <w:color w:val="5B0F00"/>
          <w:sz w:val="22"/>
          <w:szCs w:val="22"/>
        </w:rPr>
        <w:t>La interacción catión-π es una interacción molecular no covalente entre la cara de un sistema pi rico en electrones (</w:t>
      </w:r>
      <w:proofErr w:type="spellStart"/>
      <w:r w:rsidRPr="00AD5251">
        <w:rPr>
          <w:rFonts w:ascii="Times New Roman" w:eastAsia="Times New Roman" w:hAnsi="Times New Roman" w:cs="Times New Roman"/>
          <w:b/>
          <w:color w:val="5B0F00"/>
          <w:sz w:val="22"/>
          <w:szCs w:val="22"/>
        </w:rPr>
        <w:t>vg</w:t>
      </w:r>
      <w:proofErr w:type="spellEnd"/>
      <w:r w:rsidRPr="00AD5251">
        <w:rPr>
          <w:rFonts w:ascii="Times New Roman" w:eastAsia="Times New Roman" w:hAnsi="Times New Roman" w:cs="Times New Roman"/>
          <w:b/>
          <w:color w:val="5B0F00"/>
          <w:sz w:val="22"/>
          <w:szCs w:val="22"/>
        </w:rPr>
        <w:t>. benceno, etileno) con un catión adyacente (</w:t>
      </w:r>
      <w:proofErr w:type="spellStart"/>
      <w:r w:rsidRPr="00AD5251">
        <w:rPr>
          <w:rFonts w:ascii="Times New Roman" w:eastAsia="Times New Roman" w:hAnsi="Times New Roman" w:cs="Times New Roman"/>
          <w:b/>
          <w:color w:val="5B0F00"/>
          <w:sz w:val="22"/>
          <w:szCs w:val="22"/>
        </w:rPr>
        <w:t>vg</w:t>
      </w:r>
      <w:proofErr w:type="spellEnd"/>
      <w:r w:rsidRPr="00AD5251">
        <w:rPr>
          <w:rFonts w:ascii="Times New Roman" w:eastAsia="Times New Roman" w:hAnsi="Times New Roman" w:cs="Times New Roman"/>
          <w:b/>
          <w:color w:val="5B0F00"/>
          <w:sz w:val="22"/>
          <w:szCs w:val="22"/>
        </w:rPr>
        <w:t xml:space="preserve">. Li+, </w:t>
      </w:r>
      <w:proofErr w:type="spellStart"/>
      <w:r w:rsidRPr="00AD5251">
        <w:rPr>
          <w:rFonts w:ascii="Times New Roman" w:eastAsia="Times New Roman" w:hAnsi="Times New Roman" w:cs="Times New Roman"/>
          <w:b/>
          <w:color w:val="5B0F00"/>
          <w:sz w:val="22"/>
          <w:szCs w:val="22"/>
        </w:rPr>
        <w:t>Na</w:t>
      </w:r>
      <w:proofErr w:type="spellEnd"/>
      <w:r w:rsidRPr="00AD5251">
        <w:rPr>
          <w:rFonts w:ascii="Times New Roman" w:eastAsia="Times New Roman" w:hAnsi="Times New Roman" w:cs="Times New Roman"/>
          <w:b/>
          <w:color w:val="5B0F00"/>
          <w:sz w:val="22"/>
          <w:szCs w:val="22"/>
        </w:rPr>
        <w:t xml:space="preserve">+). Esta interacción inusual es un ejemplo de enlace no covalente entre un </w:t>
      </w:r>
      <w:proofErr w:type="spellStart"/>
      <w:r w:rsidRPr="00AD5251">
        <w:rPr>
          <w:rFonts w:ascii="Times New Roman" w:eastAsia="Times New Roman" w:hAnsi="Times New Roman" w:cs="Times New Roman"/>
          <w:b/>
          <w:color w:val="5B0F00"/>
          <w:sz w:val="22"/>
          <w:szCs w:val="22"/>
        </w:rPr>
        <w:t>monopolo</w:t>
      </w:r>
      <w:proofErr w:type="spellEnd"/>
      <w:r w:rsidRPr="00AD5251">
        <w:rPr>
          <w:rFonts w:ascii="Times New Roman" w:eastAsia="Times New Roman" w:hAnsi="Times New Roman" w:cs="Times New Roman"/>
          <w:b/>
          <w:color w:val="5B0F00"/>
          <w:sz w:val="22"/>
          <w:szCs w:val="22"/>
        </w:rPr>
        <w:t xml:space="preserve"> (catión) y un </w:t>
      </w:r>
      <w:proofErr w:type="spellStart"/>
      <w:r w:rsidRPr="00AD5251">
        <w:rPr>
          <w:rFonts w:ascii="Times New Roman" w:eastAsia="Times New Roman" w:hAnsi="Times New Roman" w:cs="Times New Roman"/>
          <w:b/>
          <w:color w:val="5B0F00"/>
          <w:sz w:val="22"/>
          <w:szCs w:val="22"/>
        </w:rPr>
        <w:t>cuadrupolo</w:t>
      </w:r>
      <w:proofErr w:type="spellEnd"/>
      <w:r w:rsidRPr="00AD5251">
        <w:rPr>
          <w:rFonts w:ascii="Times New Roman" w:eastAsia="Times New Roman" w:hAnsi="Times New Roman" w:cs="Times New Roman"/>
          <w:b/>
          <w:color w:val="5B0F00"/>
          <w:sz w:val="22"/>
          <w:szCs w:val="22"/>
        </w:rPr>
        <w:t xml:space="preserve"> (sistema π). La energía de la interacción catión-π es del mismo orden de magnitud del enlace de hidrógeno o del puente salino, y juega un rol importante en el reconocimiento molecular.1</w:t>
      </w:r>
    </w:p>
    <w:p w14:paraId="0000005D" w14:textId="77777777" w:rsidR="00E931DD" w:rsidRDefault="00E931DD">
      <w:pPr>
        <w:ind w:left="566" w:right="845"/>
        <w:jc w:val="both"/>
        <w:rPr>
          <w:rFonts w:ascii="Times New Roman" w:eastAsia="Times New Roman" w:hAnsi="Times New Roman" w:cs="Times New Roman"/>
          <w:b/>
          <w:color w:val="5B0F00"/>
          <w:sz w:val="22"/>
          <w:szCs w:val="22"/>
        </w:rPr>
      </w:pPr>
    </w:p>
    <w:p w14:paraId="000000A4" w14:textId="00CF6973" w:rsidR="00E931DD" w:rsidRDefault="009454DD">
      <w:pPr>
        <w:ind w:left="566" w:right="845"/>
        <w:jc w:val="both"/>
        <w:rPr>
          <w:rFonts w:ascii="Times New Roman" w:eastAsia="Times New Roman" w:hAnsi="Times New Roman" w:cs="Times New Roman"/>
          <w:b/>
          <w:color w:val="5B0F00"/>
          <w:sz w:val="22"/>
          <w:szCs w:val="22"/>
        </w:rPr>
      </w:pPr>
      <w:r>
        <w:rPr>
          <w:rFonts w:ascii="Times New Roman" w:eastAsia="Times New Roman" w:hAnsi="Times New Roman" w:cs="Times New Roman"/>
          <w:b/>
          <w:color w:val="5B0F00"/>
          <w:sz w:val="22"/>
          <w:szCs w:val="22"/>
        </w:rPr>
        <w:t xml:space="preserve">RETO III: </w:t>
      </w:r>
      <w:proofErr w:type="spellStart"/>
      <w:r>
        <w:rPr>
          <w:rFonts w:ascii="Times New Roman" w:eastAsia="Times New Roman" w:hAnsi="Times New Roman" w:cs="Times New Roman"/>
          <w:b/>
          <w:color w:val="5B0F00"/>
          <w:sz w:val="22"/>
          <w:szCs w:val="22"/>
        </w:rPr>
        <w:t>Investigá</w:t>
      </w:r>
      <w:proofErr w:type="spellEnd"/>
      <w:r>
        <w:rPr>
          <w:rFonts w:ascii="Times New Roman" w:eastAsia="Times New Roman" w:hAnsi="Times New Roman" w:cs="Times New Roman"/>
          <w:b/>
          <w:color w:val="5B0F00"/>
          <w:sz w:val="22"/>
          <w:szCs w:val="22"/>
        </w:rPr>
        <w:t xml:space="preserve"> en qué consiste el </w:t>
      </w:r>
      <w:proofErr w:type="spellStart"/>
      <w:r>
        <w:rPr>
          <w:rFonts w:ascii="Times New Roman" w:eastAsia="Times New Roman" w:hAnsi="Times New Roman" w:cs="Times New Roman"/>
          <w:b/>
          <w:color w:val="5B0F00"/>
          <w:sz w:val="22"/>
          <w:szCs w:val="22"/>
        </w:rPr>
        <w:t>docking</w:t>
      </w:r>
      <w:proofErr w:type="spellEnd"/>
      <w:r>
        <w:rPr>
          <w:rFonts w:ascii="Times New Roman" w:eastAsia="Times New Roman" w:hAnsi="Times New Roman" w:cs="Times New Roman"/>
          <w:b/>
          <w:color w:val="5B0F00"/>
          <w:sz w:val="22"/>
          <w:szCs w:val="22"/>
        </w:rPr>
        <w:t>, en qué ideas basa su funcionamiento.</w:t>
      </w:r>
    </w:p>
    <w:p w14:paraId="300D130E" w14:textId="00A0D55C" w:rsidR="00AD5251" w:rsidRDefault="00AD5251">
      <w:pPr>
        <w:ind w:left="566" w:right="845"/>
        <w:jc w:val="both"/>
        <w:rPr>
          <w:rFonts w:ascii="Times New Roman" w:eastAsia="Times New Roman" w:hAnsi="Times New Roman" w:cs="Times New Roman"/>
          <w:b/>
          <w:color w:val="5B0F00"/>
          <w:sz w:val="22"/>
          <w:szCs w:val="22"/>
        </w:rPr>
      </w:pPr>
    </w:p>
    <w:p w14:paraId="3525DE29" w14:textId="08C8A1C7" w:rsidR="00AD5251" w:rsidRDefault="00AD5251">
      <w:pPr>
        <w:ind w:left="566" w:right="845"/>
        <w:jc w:val="both"/>
        <w:rPr>
          <w:rFonts w:ascii="Times New Roman" w:eastAsia="Times New Roman" w:hAnsi="Times New Roman" w:cs="Times New Roman"/>
          <w:b/>
          <w:color w:val="5B0F00"/>
          <w:sz w:val="22"/>
          <w:szCs w:val="22"/>
        </w:rPr>
      </w:pPr>
    </w:p>
    <w:p w14:paraId="6A4421BC" w14:textId="77777777" w:rsidR="00AD5251" w:rsidRDefault="00AD5251" w:rsidP="00AD5251">
      <w:pPr>
        <w:pStyle w:val="NormalWeb"/>
      </w:pPr>
      <w:r>
        <w:rPr>
          <w:b/>
          <w:bCs/>
        </w:rPr>
        <w:t>Acoplamiento molecular</w:t>
      </w:r>
      <w:r>
        <w:t xml:space="preserve"> o </w:t>
      </w:r>
      <w:proofErr w:type="spellStart"/>
      <w:r>
        <w:rPr>
          <w:b/>
          <w:bCs/>
        </w:rPr>
        <w:t>Docking</w:t>
      </w:r>
      <w:proofErr w:type="spellEnd"/>
      <w:r>
        <w:t xml:space="preserve"> (del inglés, anclarse). En el campo del </w:t>
      </w:r>
      <w:hyperlink r:id="rId8" w:tooltip="Modelado molecular" w:history="1">
        <w:r>
          <w:rPr>
            <w:rStyle w:val="Hipervnculo"/>
          </w:rPr>
          <w:t>Modelado molecular</w:t>
        </w:r>
      </w:hyperlink>
      <w:r>
        <w:t>, este es un método que predice la conformación preferida de una molécula, al estar unida a otra, con el fin de formar un complejo estable.</w:t>
      </w:r>
      <w:hyperlink r:id="rId9" w:anchor="cite_note-1" w:history="1">
        <w:r>
          <w:rPr>
            <w:rStyle w:val="Hipervnculo"/>
            <w:vertAlign w:val="superscript"/>
          </w:rPr>
          <w:t>1</w:t>
        </w:r>
      </w:hyperlink>
      <w:r>
        <w:t xml:space="preserve">​ El conocimiento de la orientación preferida a su vez puede ser usada para predecir la fuerza de la asociación o la afinidad de enlace entre dos moléculas, usando por ejemplo, las funciones de puntuación (o funciones de </w:t>
      </w:r>
      <w:proofErr w:type="spellStart"/>
      <w:r>
        <w:t>scoring</w:t>
      </w:r>
      <w:proofErr w:type="spellEnd"/>
      <w:r>
        <w:t xml:space="preserve">) </w:t>
      </w:r>
    </w:p>
    <w:p w14:paraId="52CF0F0C" w14:textId="77777777" w:rsidR="00AD5251" w:rsidRDefault="00AD5251" w:rsidP="00AD5251">
      <w:pPr>
        <w:pStyle w:val="NormalWeb"/>
      </w:pPr>
      <w:r>
        <w:t xml:space="preserve">La asociación entre moléculas biológicamente relevantes, tales como </w:t>
      </w:r>
      <w:hyperlink r:id="rId10" w:tooltip="Proteína" w:history="1">
        <w:r>
          <w:rPr>
            <w:rStyle w:val="Hipervnculo"/>
          </w:rPr>
          <w:t>proteínas</w:t>
        </w:r>
      </w:hyperlink>
      <w:r>
        <w:t xml:space="preserve">, </w:t>
      </w:r>
      <w:hyperlink r:id="rId11" w:tooltip="Ácido nucleico" w:history="1">
        <w:r>
          <w:rPr>
            <w:rStyle w:val="Hipervnculo"/>
          </w:rPr>
          <w:t>ácidos nucleicos</w:t>
        </w:r>
      </w:hyperlink>
      <w:r>
        <w:t xml:space="preserve">, </w:t>
      </w:r>
      <w:hyperlink r:id="rId12" w:tooltip="Carbohidratos" w:history="1">
        <w:r>
          <w:rPr>
            <w:rStyle w:val="Hipervnculo"/>
          </w:rPr>
          <w:t>carbohidratos</w:t>
        </w:r>
      </w:hyperlink>
      <w:r>
        <w:t xml:space="preserve"> y </w:t>
      </w:r>
      <w:hyperlink r:id="rId13" w:tooltip="Lípido" w:history="1">
        <w:r>
          <w:rPr>
            <w:rStyle w:val="Hipervnculo"/>
          </w:rPr>
          <w:t>lípidos</w:t>
        </w:r>
      </w:hyperlink>
      <w:r>
        <w:t xml:space="preserve"> juega un papel central en la </w:t>
      </w:r>
      <w:hyperlink r:id="rId14" w:tooltip="Transducción de señal" w:history="1">
        <w:r>
          <w:rPr>
            <w:rStyle w:val="Hipervnculo"/>
          </w:rPr>
          <w:t>transducción de señal</w:t>
        </w:r>
      </w:hyperlink>
      <w:r>
        <w:t xml:space="preserve">. Por tanto, la orientación relativa del dúo interactuante puede afectar el tipo de señal producida (ejemplo, </w:t>
      </w:r>
      <w:hyperlink r:id="rId15" w:tooltip="Agonista" w:history="1">
        <w:proofErr w:type="spellStart"/>
        <w:r>
          <w:rPr>
            <w:rStyle w:val="Hipervnculo"/>
          </w:rPr>
          <w:t>agonismos</w:t>
        </w:r>
        <w:proofErr w:type="spellEnd"/>
      </w:hyperlink>
      <w:r>
        <w:t xml:space="preserve"> contra antagonismo). Por lo que el acoplamiento molecular gana importancia al predecir la fuerza y el tipo de señal producida. </w:t>
      </w:r>
    </w:p>
    <w:p w14:paraId="6C8132D2" w14:textId="77777777" w:rsidR="00AD5251" w:rsidRDefault="00AD5251" w:rsidP="00AD5251">
      <w:pPr>
        <w:pStyle w:val="NormalWeb"/>
      </w:pPr>
      <w:r>
        <w:t xml:space="preserve">El acoplamiento molecular es usado para predecir la orientación del enlace de una molécula pequeña, que serán candidatos a fármacos, con la proteína que será donde ejercerán su acción, con lo que se podrá predecir la afinidad y la actividad de la molécula pequeña. Y es por eso que este método tiene un rol muy </w:t>
      </w:r>
      <w:r>
        <w:lastRenderedPageBreak/>
        <w:t>importante en el diseño racional de fármacos.</w:t>
      </w:r>
      <w:hyperlink r:id="rId16" w:anchor="cite_note-2" w:history="1">
        <w:r>
          <w:rPr>
            <w:rStyle w:val="Hipervnculo"/>
            <w:vertAlign w:val="superscript"/>
          </w:rPr>
          <w:t>2</w:t>
        </w:r>
      </w:hyperlink>
      <w:r>
        <w:t xml:space="preserve">​ Dada la importancia biológica y farmacéutica, se han hecho grandes esfuerzos buscando mejorar el método usado para predecir el acoplamiento molecular </w:t>
      </w:r>
    </w:p>
    <w:p w14:paraId="000000B2" w14:textId="77777777" w:rsidR="00E931DD" w:rsidRDefault="00E931DD">
      <w:pPr>
        <w:rPr>
          <w:sz w:val="22"/>
          <w:szCs w:val="22"/>
        </w:rPr>
      </w:pPr>
    </w:p>
    <w:sectPr w:rsidR="00E931DD">
      <w:headerReference w:type="default" r:id="rId17"/>
      <w:footerReference w:type="default" r:id="rId18"/>
      <w:pgSz w:w="12240" w:h="15840"/>
      <w:pgMar w:top="2267" w:right="1045" w:bottom="812" w:left="992" w:header="56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CA21" w14:textId="77777777" w:rsidR="009454DD" w:rsidRDefault="009454DD">
      <w:r>
        <w:separator/>
      </w:r>
    </w:p>
  </w:endnote>
  <w:endnote w:type="continuationSeparator" w:id="0">
    <w:p w14:paraId="4B1D5E72" w14:textId="77777777" w:rsidR="009454DD" w:rsidRDefault="0094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4" w14:textId="77777777" w:rsidR="00E931DD" w:rsidRDefault="009454DD">
    <w:pPr>
      <w:spacing w:before="240"/>
      <w:jc w:val="both"/>
    </w:pPr>
    <w:r>
      <w:rPr>
        <w:color w:val="999999"/>
        <w:sz w:val="22"/>
        <w:szCs w:val="22"/>
      </w:rPr>
      <w:t xml:space="preserve"> </w:t>
    </w:r>
    <w:r>
      <w:rPr>
        <w:color w:val="999999"/>
        <w:sz w:val="22"/>
        <w:szCs w:val="22"/>
      </w:rPr>
      <w:tab/>
    </w:r>
    <w:r>
      <w:rPr>
        <w:color w:val="999999"/>
        <w:sz w:val="22"/>
        <w:szCs w:val="22"/>
      </w:rPr>
      <w:t xml:space="preserve"> Autores: Ana Julia </w:t>
    </w:r>
    <w:proofErr w:type="spellStart"/>
    <w:r>
      <w:rPr>
        <w:color w:val="999999"/>
        <w:sz w:val="22"/>
        <w:szCs w:val="22"/>
      </w:rPr>
      <w:t>Velez</w:t>
    </w:r>
    <w:proofErr w:type="spellEnd"/>
    <w:r>
      <w:rPr>
        <w:color w:val="999999"/>
        <w:sz w:val="22"/>
        <w:szCs w:val="22"/>
      </w:rPr>
      <w:t xml:space="preserve"> Rueda, Gustavo </w:t>
    </w:r>
    <w:proofErr w:type="spellStart"/>
    <w:r>
      <w:rPr>
        <w:color w:val="999999"/>
        <w:sz w:val="22"/>
        <w:szCs w:val="22"/>
      </w:rPr>
      <w:t>Parisi</w:t>
    </w:r>
    <w:proofErr w:type="spellEnd"/>
    <w:r>
      <w:rPr>
        <w:color w:val="999999"/>
        <w:sz w:val="22"/>
        <w:szCs w:val="22"/>
      </w:rPr>
      <w:t xml:space="preserve"> &amp; Guillermo Ignacio Benítez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AED1" w14:textId="77777777" w:rsidR="009454DD" w:rsidRDefault="009454DD">
      <w:r>
        <w:separator/>
      </w:r>
    </w:p>
  </w:footnote>
  <w:footnote w:type="continuationSeparator" w:id="0">
    <w:p w14:paraId="3A7C000A" w14:textId="77777777" w:rsidR="009454DD" w:rsidRDefault="00945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3" w14:textId="197C4C65" w:rsidR="00E931DD" w:rsidRPr="00AD05A6" w:rsidRDefault="00AD05A6" w:rsidP="00AD05A6">
    <w:pPr>
      <w:spacing w:before="240"/>
      <w:jc w:val="right"/>
      <w:rPr>
        <w:color w:val="000000"/>
        <w:lang w:val="en-US"/>
      </w:rPr>
    </w:pPr>
    <w:r>
      <w:rPr>
        <w:color w:val="000000"/>
        <w:lang w:val="en-US"/>
      </w:rPr>
      <w:t>Diaz Maximiliano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5BBF"/>
    <w:multiLevelType w:val="multilevel"/>
    <w:tmpl w:val="F93E6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9D5A3C"/>
    <w:multiLevelType w:val="multilevel"/>
    <w:tmpl w:val="FECC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71161"/>
    <w:multiLevelType w:val="multilevel"/>
    <w:tmpl w:val="CE7643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4BB17DD4"/>
    <w:multiLevelType w:val="multilevel"/>
    <w:tmpl w:val="E30CCA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0971E5"/>
    <w:multiLevelType w:val="multilevel"/>
    <w:tmpl w:val="6F105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276B46"/>
    <w:multiLevelType w:val="multilevel"/>
    <w:tmpl w:val="6CE04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BC6E11"/>
    <w:multiLevelType w:val="multilevel"/>
    <w:tmpl w:val="C3DC7BA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1DD"/>
    <w:rsid w:val="009454DD"/>
    <w:rsid w:val="00AD05A6"/>
    <w:rsid w:val="00AD5251"/>
    <w:rsid w:val="00E931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E9DDC54"/>
  <w15:docId w15:val="{8F96D226-8D9F-124E-A459-14DB822B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D5251"/>
    <w:pPr>
      <w:spacing w:before="100" w:beforeAutospacing="1" w:after="100" w:afterAutospacing="1"/>
    </w:pPr>
    <w:rPr>
      <w:rFonts w:ascii="Times New Roman" w:eastAsia="Times New Roman" w:hAnsi="Times New Roman" w:cs="Times New Roman"/>
      <w:lang w:val="es-AR"/>
    </w:rPr>
  </w:style>
  <w:style w:type="character" w:styleId="Hipervnculo">
    <w:name w:val="Hyperlink"/>
    <w:basedOn w:val="Fuentedeprrafopredeter"/>
    <w:uiPriority w:val="99"/>
    <w:semiHidden/>
    <w:unhideWhenUsed/>
    <w:rsid w:val="00AD5251"/>
    <w:rPr>
      <w:color w:val="0000FF"/>
      <w:u w:val="single"/>
    </w:rPr>
  </w:style>
  <w:style w:type="paragraph" w:styleId="Encabezado">
    <w:name w:val="header"/>
    <w:basedOn w:val="Normal"/>
    <w:link w:val="EncabezadoCar"/>
    <w:uiPriority w:val="99"/>
    <w:unhideWhenUsed/>
    <w:rsid w:val="00AD05A6"/>
    <w:pPr>
      <w:tabs>
        <w:tab w:val="center" w:pos="4419"/>
        <w:tab w:val="right" w:pos="8838"/>
      </w:tabs>
    </w:pPr>
  </w:style>
  <w:style w:type="character" w:customStyle="1" w:styleId="EncabezadoCar">
    <w:name w:val="Encabezado Car"/>
    <w:basedOn w:val="Fuentedeprrafopredeter"/>
    <w:link w:val="Encabezado"/>
    <w:uiPriority w:val="99"/>
    <w:rsid w:val="00AD05A6"/>
  </w:style>
  <w:style w:type="paragraph" w:styleId="Piedepgina">
    <w:name w:val="footer"/>
    <w:basedOn w:val="Normal"/>
    <w:link w:val="PiedepginaCar"/>
    <w:uiPriority w:val="99"/>
    <w:unhideWhenUsed/>
    <w:rsid w:val="00AD05A6"/>
    <w:pPr>
      <w:tabs>
        <w:tab w:val="center" w:pos="4419"/>
        <w:tab w:val="right" w:pos="8838"/>
      </w:tabs>
    </w:pPr>
  </w:style>
  <w:style w:type="character" w:customStyle="1" w:styleId="PiedepginaCar">
    <w:name w:val="Pie de página Car"/>
    <w:basedOn w:val="Fuentedeprrafopredeter"/>
    <w:link w:val="Piedepgina"/>
    <w:uiPriority w:val="99"/>
    <w:rsid w:val="00AD0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098440">
      <w:bodyDiv w:val="1"/>
      <w:marLeft w:val="0"/>
      <w:marRight w:val="0"/>
      <w:marTop w:val="0"/>
      <w:marBottom w:val="0"/>
      <w:divBdr>
        <w:top w:val="none" w:sz="0" w:space="0" w:color="auto"/>
        <w:left w:val="none" w:sz="0" w:space="0" w:color="auto"/>
        <w:bottom w:val="none" w:sz="0" w:space="0" w:color="auto"/>
        <w:right w:val="none" w:sz="0" w:space="0" w:color="auto"/>
      </w:divBdr>
    </w:div>
    <w:div w:id="1953783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ado_molecular" TargetMode="External"/><Relationship Id="rId13" Type="http://schemas.openxmlformats.org/officeDocument/2006/relationships/hyperlink" Target="https://es.wikipedia.org/wiki/L%C3%ADpid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H-SQFSynKOk" TargetMode="External"/><Relationship Id="rId12" Type="http://schemas.openxmlformats.org/officeDocument/2006/relationships/hyperlink" Target="https://es.wikipedia.org/wiki/Carbohidrato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s.wikipedia.org/wiki/Acoplamiento_molecula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3%81cido_nucleico" TargetMode="External"/><Relationship Id="rId5" Type="http://schemas.openxmlformats.org/officeDocument/2006/relationships/footnotes" Target="footnotes.xml"/><Relationship Id="rId15" Type="http://schemas.openxmlformats.org/officeDocument/2006/relationships/hyperlink" Target="https://es.wikipedia.org/wiki/Agonista" TargetMode="External"/><Relationship Id="rId10" Type="http://schemas.openxmlformats.org/officeDocument/2006/relationships/hyperlink" Target="https://es.wikipedia.org/wiki/Prote%C3%ADn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Acoplamiento_molecular" TargetMode="External"/><Relationship Id="rId14" Type="http://schemas.openxmlformats.org/officeDocument/2006/relationships/hyperlink" Target="https://es.wikipedia.org/wiki/Transducci%C3%B3n_de_se%C3%B1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2021-07-22T01:47:00Z</dcterms:created>
  <dcterms:modified xsi:type="dcterms:W3CDTF">2021-07-22T01:47:00Z</dcterms:modified>
</cp:coreProperties>
</file>