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44"/>
          <w:szCs w:val="44"/>
        </w:rPr>
        <w:t xml:space="preserve">Anexo B. Manual de usuario</w:t>
      </w:r>
    </w:p>
    <w:p>
      <w:pPr>
        <w:spacing w:after="360"/>
        <w:jc w:val="center"/>
      </w:pPr>
      <w:r>
        <w:rPr>
          <w:rFonts w:ascii="Arial" w:cs="Arial" w:eastAsia="Arial" w:hAnsi="Arial"/>
          <w:i/>
          <w:iCs/>
          <w:sz w:val="26"/>
          <w:szCs w:val="26"/>
        </w:rPr>
        <w:t xml:space="preserve">Diseño y entrenamiento de un agente de aprendizaje por refuerzo para combates dobles de Pokémon en formato VGC</w:t>
      </w:r>
    </w:p>
    <w:p>
      <w:pPr>
        <w:spacing w:after="140" w:line="276"/>
        <w:jc w:val="center"/>
      </w:pPr>
      <w:r>
        <w:rPr>
          <w:rFonts w:ascii="Arial" w:cs="Arial" w:eastAsia="Arial" w:hAnsi="Arial"/>
          <w:b w:val="false"/>
          <w:bCs w:val="false"/>
          <w:i w:val="false"/>
          <w:iCs w:val="false"/>
          <w:sz w:val="22"/>
          <w:szCs w:val="22"/>
        </w:rPr>
        <w:t xml:space="preserve">Autor: David Díaz Espinosa de los Monteros</w:t>
      </w:r>
    </w:p>
    <w:p>
      <w:pPr>
        <w:spacing w:after="140" w:line="276"/>
        <w:jc w:val="center"/>
      </w:pPr>
      <w:r>
        <w:rPr>
          <w:rFonts w:ascii="Arial" w:cs="Arial" w:eastAsia="Arial" w:hAnsi="Arial"/>
          <w:b w:val="false"/>
          <w:bCs w:val="false"/>
          <w:i/>
          <w:iCs/>
          <w:sz w:val="22"/>
          <w:szCs w:val="22"/>
        </w:rPr>
        <w:t xml:space="preserve">Universidad de Diseño, Innovación y Tecnología (UDIT) — Grado en Diseño y Desarrollo de Videojuegos, Especialidad de Programación</w:t>
      </w:r>
    </w:p>
    <w:p>
      <w:pPr>
        <w:spacing w:after="360" w:line="276"/>
        <w:jc w:val="center"/>
      </w:pPr>
      <w:r>
        <w:rPr>
          <w:rFonts w:ascii="Arial" w:cs="Arial" w:eastAsia="Arial" w:hAnsi="Arial"/>
          <w:b w:val="false"/>
          <w:bCs w:val="false"/>
          <w:i/>
          <w:iCs/>
          <w:sz w:val="22"/>
          <w:szCs w:val="22"/>
        </w:rPr>
        <w:t xml:space="preserve">Curso académico 2025-2026</w:t>
      </w:r>
    </w:p>
    <w:p>
      <w:pPr>
        <w:pStyle w:val="Heading1"/>
        <w:spacing w:after="180" w:before="320"/>
      </w:pPr>
      <w:r>
        <w:rPr>
          <w:rFonts w:ascii="Arial" w:cs="Arial" w:eastAsia="Arial" w:hAnsi="Arial"/>
          <w:b/>
          <w:bCs/>
          <w:sz w:val="32"/>
          <w:szCs w:val="32"/>
        </w:rPr>
        <w:t xml:space="preserve">1. Qué hace este programa</w:t>
      </w:r>
    </w:p>
    <w:p>
      <w:pPr>
        <w:spacing w:after="140" w:line="276"/>
        <w:jc w:val="both"/>
      </w:pPr>
      <w:r>
        <w:rPr>
          <w:rFonts w:ascii="Arial" w:cs="Arial" w:eastAsia="Arial" w:hAnsi="Arial"/>
          <w:b w:val="false"/>
          <w:bCs w:val="false"/>
          <w:i w:val="false"/>
          <w:iCs w:val="false"/>
          <w:sz w:val="22"/>
          <w:szCs w:val="22"/>
        </w:rPr>
        <w:t xml:space="preserve">El programa permite entrenar, jugar y evaluar agentes de inteligencia artificial que disputan combates Pokémon, con especial atención al formato competitivo oficial de dobles (VGC). Los combates se desarrollan sobre un simulador local de Pokémon Showdown que el propio programa pone en marcha. Una vez entrenado, el agente puede aceptar desafíos en el simulador local o en el servidor oficial de Pokémon Showdown, y enfrentarse a personas reales o a otros agentes.</w:t>
      </w:r>
    </w:p>
    <w:p>
      <w:pPr>
        <w:spacing w:after="140" w:line="276"/>
        <w:jc w:val="both"/>
      </w:pPr>
      <w:r>
        <w:rPr>
          <w:rFonts w:ascii="Arial" w:cs="Arial" w:eastAsia="Arial" w:hAnsi="Arial"/>
          <w:b w:val="false"/>
          <w:bCs w:val="false"/>
          <w:i w:val="false"/>
          <w:iCs w:val="false"/>
          <w:sz w:val="22"/>
          <w:szCs w:val="22"/>
        </w:rPr>
        <w:t xml:space="preserve">Este manual está pensado para usuarios finales que quieren instalarlo y utilizarlo. No es necesario conocer Python ni aprendizaje por refuerzo para seguirlo; basta con escribir las órdenes en una terminal de Windows.</w:t>
      </w:r>
    </w:p>
    <w:p>
      <w:pPr>
        <w:pStyle w:val="Heading1"/>
        <w:spacing w:after="180" w:before="320"/>
      </w:pPr>
      <w:r>
        <w:rPr>
          <w:rFonts w:ascii="Arial" w:cs="Arial" w:eastAsia="Arial" w:hAnsi="Arial"/>
          <w:b/>
          <w:bCs/>
          <w:sz w:val="32"/>
          <w:szCs w:val="32"/>
        </w:rPr>
        <w:t xml:space="preserve">2. Requisitos previos</w:t>
      </w:r>
    </w:p>
    <w:p>
      <w:pPr>
        <w:spacing w:after="140" w:line="276"/>
        <w:jc w:val="both"/>
      </w:pPr>
      <w:r>
        <w:rPr>
          <w:rFonts w:ascii="Arial" w:cs="Arial" w:eastAsia="Arial" w:hAnsi="Arial"/>
          <w:b w:val="false"/>
          <w:bCs w:val="false"/>
          <w:i w:val="false"/>
          <w:iCs w:val="false"/>
          <w:sz w:val="22"/>
          <w:szCs w:val="22"/>
        </w:rPr>
        <w:t xml:space="preserve">Hay que instalar tres programas gratuitos antes de utilizar el proyecto:</w:t>
      </w:r>
    </w:p>
    <w:p>
      <w:pPr>
        <w:pStyle w:val="ListParagraph"/>
        <w:numPr>
          <w:ilvl w:val="0"/>
          <w:numId w:val="2"/>
        </w:numPr>
        <w:spacing w:after="80" w:line="276"/>
        <w:jc w:val="both"/>
      </w:pPr>
      <w:r>
        <w:rPr>
          <w:rFonts w:ascii="Arial" w:cs="Arial" w:eastAsia="Arial" w:hAnsi="Arial"/>
          <w:b/>
          <w:bCs/>
          <w:i w:val="false"/>
          <w:iCs w:val="false"/>
          <w:sz w:val="22"/>
          <w:szCs w:val="22"/>
        </w:rPr>
        <w:t xml:space="preserve">Python 3.10, 3.11, 3.12 o 3.13. </w:t>
      </w:r>
      <w:r>
        <w:rPr>
          <w:rFonts w:ascii="Arial" w:cs="Arial" w:eastAsia="Arial" w:hAnsi="Arial"/>
          <w:b w:val="false"/>
          <w:bCs w:val="false"/>
          <w:i w:val="false"/>
          <w:iCs w:val="false"/>
          <w:sz w:val="22"/>
          <w:szCs w:val="22"/>
        </w:rPr>
        <w:t xml:space="preserve">Se descarga de python.org. Durante la instalación es imprescindible marcar la casilla «Add python.exe to PATH».</w:t>
      </w:r>
    </w:p>
    <w:p>
      <w:pPr>
        <w:pStyle w:val="ListParagraph"/>
        <w:numPr>
          <w:ilvl w:val="0"/>
          <w:numId w:val="2"/>
        </w:numPr>
        <w:spacing w:after="80" w:line="276"/>
        <w:jc w:val="both"/>
      </w:pPr>
      <w:r>
        <w:rPr>
          <w:rFonts w:ascii="Arial" w:cs="Arial" w:eastAsia="Arial" w:hAnsi="Arial"/>
          <w:b/>
          <w:bCs/>
          <w:i w:val="false"/>
          <w:iCs w:val="false"/>
          <w:sz w:val="22"/>
          <w:szCs w:val="22"/>
        </w:rPr>
        <w:t xml:space="preserve">Node.js, versión LTS. </w:t>
      </w:r>
      <w:r>
        <w:rPr>
          <w:rFonts w:ascii="Arial" w:cs="Arial" w:eastAsia="Arial" w:hAnsi="Arial"/>
          <w:b w:val="false"/>
          <w:bCs w:val="false"/>
          <w:i w:val="false"/>
          <w:iCs w:val="false"/>
          <w:sz w:val="22"/>
          <w:szCs w:val="22"/>
        </w:rPr>
        <w:t xml:space="preserve">Se descarga de nodejs.org. Es la base sobre la que se ejecuta el simulador de combates.</w:t>
      </w:r>
    </w:p>
    <w:p>
      <w:pPr>
        <w:pStyle w:val="ListParagraph"/>
        <w:numPr>
          <w:ilvl w:val="0"/>
          <w:numId w:val="2"/>
        </w:numPr>
        <w:spacing w:after="80" w:line="276"/>
        <w:jc w:val="both"/>
      </w:pPr>
      <w:r>
        <w:rPr>
          <w:rFonts w:ascii="Arial" w:cs="Arial" w:eastAsia="Arial" w:hAnsi="Arial"/>
          <w:b/>
          <w:bCs/>
          <w:i w:val="false"/>
          <w:iCs w:val="false"/>
          <w:sz w:val="22"/>
          <w:szCs w:val="22"/>
        </w:rPr>
        <w:t xml:space="preserve">Git. </w:t>
      </w:r>
      <w:r>
        <w:rPr>
          <w:rFonts w:ascii="Arial" w:cs="Arial" w:eastAsia="Arial" w:hAnsi="Arial"/>
          <w:b w:val="false"/>
          <w:bCs w:val="false"/>
          <w:i w:val="false"/>
          <w:iCs w:val="false"/>
          <w:sz w:val="22"/>
          <w:szCs w:val="22"/>
        </w:rPr>
        <w:t xml:space="preserve">Se descarga de git-scm.com. Sirve para obtener el proyecto y el simulador.</w:t>
      </w:r>
    </w:p>
    <w:p>
      <w:pPr>
        <w:spacing w:after="140" w:line="276"/>
        <w:jc w:val="both"/>
      </w:pPr>
      <w:r>
        <w:rPr>
          <w:rFonts w:ascii="Arial" w:cs="Arial" w:eastAsia="Arial" w:hAnsi="Arial"/>
          <w:b w:val="false"/>
          <w:bCs w:val="false"/>
          <w:i w:val="false"/>
          <w:iCs w:val="false"/>
          <w:sz w:val="22"/>
          <w:szCs w:val="22"/>
        </w:rPr>
        <w:t xml:space="preserve">Para comprobar que los tres se han instalado correctamente, basta con abrir una terminal nueva (Símbolo del sistema o PowerShell) y escribir, una en cada línea, las órdenes python --version, node --version y git --version. Si las tres responden con un número de versión, todo está listo.</w:t>
      </w:r>
    </w:p>
    <w:p>
      <w:pPr>
        <w:pStyle w:val="Heading1"/>
        <w:spacing w:after="180" w:before="320"/>
      </w:pPr>
      <w:r>
        <w:rPr>
          <w:rFonts w:ascii="Arial" w:cs="Arial" w:eastAsia="Arial" w:hAnsi="Arial"/>
          <w:b/>
          <w:bCs/>
          <w:sz w:val="32"/>
          <w:szCs w:val="32"/>
        </w:rPr>
        <w:t xml:space="preserve">3. Instalación</w:t>
      </w:r>
    </w:p>
    <w:p>
      <w:pPr>
        <w:spacing w:after="140" w:line="276"/>
        <w:jc w:val="both"/>
      </w:pPr>
      <w:r>
        <w:rPr>
          <w:rFonts w:ascii="Arial" w:cs="Arial" w:eastAsia="Arial" w:hAnsi="Arial"/>
          <w:b w:val="false"/>
          <w:bCs w:val="false"/>
          <w:i w:val="false"/>
          <w:iCs w:val="false"/>
          <w:sz w:val="22"/>
          <w:szCs w:val="22"/>
        </w:rPr>
        <w:t xml:space="preserve">Los pasos siguientes solo hay que hacerlos la primera vez. En las próximas sesiones bastará con saltar al apartado 4.</w:t>
      </w:r>
    </w:p>
    <w:p>
      <w:pPr>
        <w:pStyle w:val="Heading2"/>
        <w:spacing w:after="140" w:before="240"/>
      </w:pPr>
      <w:r>
        <w:rPr>
          <w:rFonts w:ascii="Arial" w:cs="Arial" w:eastAsia="Arial" w:hAnsi="Arial"/>
          <w:b/>
          <w:bCs/>
          <w:sz w:val="26"/>
          <w:szCs w:val="26"/>
        </w:rPr>
        <w:t xml:space="preserve">3.1. Descargar el proyecto</w:t>
      </w:r>
    </w:p>
    <w:p>
      <w:pPr>
        <w:spacing w:after="140" w:line="276"/>
        <w:jc w:val="both"/>
      </w:pPr>
      <w:r>
        <w:rPr>
          <w:rFonts w:ascii="Arial" w:cs="Arial" w:eastAsia="Arial" w:hAnsi="Arial"/>
          <w:b w:val="false"/>
          <w:bCs w:val="false"/>
          <w:i w:val="false"/>
          <w:iCs w:val="false"/>
          <w:sz w:val="22"/>
          <w:szCs w:val="22"/>
        </w:rPr>
        <w:t xml:space="preserve">Desde una terminal nueva:</w:t>
      </w:r>
    </w:p>
    <w:p>
      <w:pPr>
        <w:shd w:fill="F5F5F5" w:val="clear"/>
        <w:spacing w:after="80" w:line="260"/>
        <w:jc w:val="left"/>
      </w:pPr>
      <w:r>
        <w:rPr>
          <w:rFonts w:ascii="Consolas" w:cs="Consolas" w:eastAsia="Consolas" w:hAnsi="Consolas"/>
          <w:sz w:val="20"/>
          <w:szCs w:val="20"/>
        </w:rPr>
        <w:t xml:space="preserve">git clone &lt;URL_DEL_REPOSITORIO&gt; DavidDiaz_TFG</w:t>
      </w:r>
    </w:p>
    <w:p>
      <w:pPr>
        <w:shd w:fill="F5F5F5" w:val="clear"/>
        <w:spacing w:after="80" w:line="260"/>
        <w:jc w:val="left"/>
      </w:pPr>
      <w:r>
        <w:rPr>
          <w:rFonts w:ascii="Consolas" w:cs="Consolas" w:eastAsia="Consolas" w:hAnsi="Consolas"/>
          <w:sz w:val="20"/>
          <w:szCs w:val="20"/>
        </w:rPr>
        <w:t xml:space="preserve">cd DavidDiaz_TFG</w:t>
      </w:r>
    </w:p>
    <w:p>
      <w:pPr>
        <w:spacing w:after="140" w:line="276"/>
        <w:jc w:val="both"/>
      </w:pPr>
      <w:r>
        <w:rPr>
          <w:rFonts w:ascii="Arial" w:cs="Arial" w:eastAsia="Arial" w:hAnsi="Arial"/>
          <w:b w:val="false"/>
          <w:bCs w:val="false"/>
          <w:i w:val="false"/>
          <w:iCs w:val="false"/>
          <w:sz w:val="22"/>
          <w:szCs w:val="22"/>
        </w:rPr>
        <w:t xml:space="preserve">Todas las órdenes posteriores se ejecutan desde esta carpeta.</w:t>
      </w:r>
    </w:p>
    <w:p>
      <w:pPr>
        <w:pStyle w:val="Heading2"/>
        <w:spacing w:after="140" w:before="240"/>
      </w:pPr>
      <w:r>
        <w:rPr>
          <w:rFonts w:ascii="Arial" w:cs="Arial" w:eastAsia="Arial" w:hAnsi="Arial"/>
          <w:b/>
          <w:bCs/>
          <w:sz w:val="26"/>
          <w:szCs w:val="26"/>
        </w:rPr>
        <w:t xml:space="preserve">3.2. Crear el entorno e instalar dependencias</w:t>
      </w:r>
    </w:p>
    <w:p>
      <w:pPr>
        <w:shd w:fill="F5F5F5" w:val="clear"/>
        <w:spacing w:after="80" w:line="260"/>
        <w:jc w:val="left"/>
      </w:pPr>
      <w:r>
        <w:rPr>
          <w:rFonts w:ascii="Consolas" w:cs="Consolas" w:eastAsia="Consolas" w:hAnsi="Consolas"/>
          <w:sz w:val="20"/>
          <w:szCs w:val="20"/>
        </w:rPr>
        <w:t xml:space="preserve">python -m venv .venv</w:t>
      </w:r>
    </w:p>
    <w:p>
      <w:pPr>
        <w:shd w:fill="F5F5F5" w:val="clear"/>
        <w:spacing w:after="80" w:line="260"/>
        <w:jc w:val="left"/>
      </w:pPr>
      <w:r>
        <w:rPr>
          <w:rFonts w:ascii="Consolas" w:cs="Consolas" w:eastAsia="Consolas" w:hAnsi="Consolas"/>
          <w:sz w:val="20"/>
          <w:szCs w:val="20"/>
        </w:rPr>
        <w:t xml:space="preserve">.venv\Scripts\activate</w:t>
      </w:r>
    </w:p>
    <w:p>
      <w:pPr>
        <w:shd w:fill="F5F5F5" w:val="clear"/>
        <w:spacing w:after="80" w:line="260"/>
        <w:jc w:val="left"/>
      </w:pPr>
      <w:r>
        <w:rPr>
          <w:rFonts w:ascii="Consolas" w:cs="Consolas" w:eastAsia="Consolas" w:hAnsi="Consolas"/>
          <w:sz w:val="20"/>
          <w:szCs w:val="20"/>
        </w:rPr>
        <w:t xml:space="preserve">pip install -r requirements.txt</w:t>
      </w:r>
    </w:p>
    <w:p>
      <w:pPr>
        <w:spacing w:after="140" w:line="276"/>
        <w:jc w:val="both"/>
      </w:pPr>
      <w:r>
        <w:rPr>
          <w:rFonts w:ascii="Arial" w:cs="Arial" w:eastAsia="Arial" w:hAnsi="Arial"/>
          <w:b w:val="false"/>
          <w:bCs w:val="false"/>
          <w:i w:val="false"/>
          <w:iCs w:val="false"/>
          <w:sz w:val="22"/>
          <w:szCs w:val="22"/>
        </w:rPr>
        <w:t xml:space="preserve">Tras activarse el entorno virtual aparece «(.venv)» al principio del símbolo del sistema.</w:t>
      </w:r>
    </w:p>
    <w:p>
      <w:pPr>
        <w:pStyle w:val="Heading2"/>
        <w:spacing w:after="140" w:before="240"/>
      </w:pPr>
      <w:r>
        <w:rPr>
          <w:rFonts w:ascii="Arial" w:cs="Arial" w:eastAsia="Arial" w:hAnsi="Arial"/>
          <w:b/>
          <w:bCs/>
          <w:sz w:val="26"/>
          <w:szCs w:val="26"/>
        </w:rPr>
        <w:t xml:space="preserve">3.3. Instalar el servidor de combates</w:t>
      </w:r>
    </w:p>
    <w:p>
      <w:pPr>
        <w:shd w:fill="F5F5F5" w:val="clear"/>
        <w:spacing w:after="80" w:line="260"/>
        <w:jc w:val="left"/>
      </w:pPr>
      <w:r>
        <w:rPr>
          <w:rFonts w:ascii="Consolas" w:cs="Consolas" w:eastAsia="Consolas" w:hAnsi="Consolas"/>
          <w:sz w:val="20"/>
          <w:szCs w:val="20"/>
        </w:rPr>
        <w:t xml:space="preserve">git clone -b vgc-bench https://github.com/cameronangliss/pokemon-showdown.git</w:t>
      </w:r>
    </w:p>
    <w:p>
      <w:pPr>
        <w:shd w:fill="F5F5F5" w:val="clear"/>
        <w:spacing w:after="80" w:line="260"/>
        <w:jc w:val="left"/>
      </w:pPr>
      <w:r>
        <w:rPr>
          <w:rFonts w:ascii="Consolas" w:cs="Consolas" w:eastAsia="Consolas" w:hAnsi="Consolas"/>
          <w:sz w:val="20"/>
          <w:szCs w:val="20"/>
        </w:rPr>
        <w:t xml:space="preserve">cd pokemon-showdown</w:t>
      </w:r>
    </w:p>
    <w:p>
      <w:pPr>
        <w:shd w:fill="F5F5F5" w:val="clear"/>
        <w:spacing w:after="80" w:line="260"/>
        <w:jc w:val="left"/>
      </w:pPr>
      <w:r>
        <w:rPr>
          <w:rFonts w:ascii="Consolas" w:cs="Consolas" w:eastAsia="Consolas" w:hAnsi="Consolas"/>
          <w:sz w:val="20"/>
          <w:szCs w:val="20"/>
        </w:rPr>
        <w:t xml:space="preserve">npm i</w:t>
      </w:r>
    </w:p>
    <w:p>
      <w:pPr>
        <w:shd w:fill="F5F5F5" w:val="clear"/>
        <w:spacing w:after="80" w:line="260"/>
        <w:jc w:val="left"/>
      </w:pPr>
      <w:r>
        <w:rPr>
          <w:rFonts w:ascii="Consolas" w:cs="Consolas" w:eastAsia="Consolas" w:hAnsi="Consolas"/>
          <w:sz w:val="20"/>
          <w:szCs w:val="20"/>
        </w:rPr>
        <w:t xml:space="preserve">node build</w:t>
      </w:r>
    </w:p>
    <w:p>
      <w:pPr>
        <w:spacing w:after="140" w:line="276"/>
        <w:jc w:val="both"/>
      </w:pPr>
      <w:r>
        <w:rPr>
          <w:rFonts w:ascii="Arial" w:cs="Arial" w:eastAsia="Arial" w:hAnsi="Arial"/>
          <w:b w:val="false"/>
          <w:bCs w:val="false"/>
          <w:i w:val="false"/>
          <w:iCs w:val="false"/>
          <w:sz w:val="22"/>
          <w:szCs w:val="22"/>
        </w:rPr>
        <w:t xml:space="preserve">Esta última orden compila el servidor. La primera ejecución puede tardar varios minutos.</w:t>
      </w:r>
    </w:p>
    <w:p>
      <w:pPr>
        <w:pStyle w:val="Heading1"/>
        <w:spacing w:after="180" w:before="320"/>
      </w:pPr>
      <w:r>
        <w:rPr>
          <w:rFonts w:ascii="Arial" w:cs="Arial" w:eastAsia="Arial" w:hAnsi="Arial"/>
          <w:b/>
          <w:bCs/>
          <w:sz w:val="32"/>
          <w:szCs w:val="32"/>
        </w:rPr>
        <w:t xml:space="preserve">4. Arrancar el simulador de combates</w:t>
      </w:r>
    </w:p>
    <w:p>
      <w:pPr>
        <w:spacing w:after="140" w:line="276"/>
        <w:jc w:val="both"/>
      </w:pPr>
      <w:r>
        <w:rPr>
          <w:rFonts w:ascii="Arial" w:cs="Arial" w:eastAsia="Arial" w:hAnsi="Arial"/>
          <w:b w:val="false"/>
          <w:bCs w:val="false"/>
          <w:i w:val="false"/>
          <w:iCs w:val="false"/>
          <w:sz w:val="22"/>
          <w:szCs w:val="22"/>
        </w:rPr>
        <w:t xml:space="preserve">Antes de entrenar o jugar hay que arrancar el simulador local. Conviene dejarlo abierto en una terminal aparte mientras se utiliza el programa.</w:t>
      </w:r>
    </w:p>
    <w:p>
      <w:pPr>
        <w:shd w:fill="F5F5F5" w:val="clear"/>
        <w:spacing w:after="80" w:line="260"/>
        <w:jc w:val="left"/>
      </w:pPr>
      <w:r>
        <w:rPr>
          <w:rFonts w:ascii="Consolas" w:cs="Consolas" w:eastAsia="Consolas" w:hAnsi="Consolas"/>
          <w:sz w:val="20"/>
          <w:szCs w:val="20"/>
        </w:rPr>
        <w:t xml:space="preserve">cd pokemon-showdown</w:t>
      </w:r>
    </w:p>
    <w:p>
      <w:pPr>
        <w:shd w:fill="F5F5F5" w:val="clear"/>
        <w:spacing w:after="80" w:line="260"/>
        <w:jc w:val="left"/>
      </w:pPr>
      <w:r>
        <w:rPr>
          <w:rFonts w:ascii="Consolas" w:cs="Consolas" w:eastAsia="Consolas" w:hAnsi="Consolas"/>
          <w:sz w:val="20"/>
          <w:szCs w:val="20"/>
        </w:rPr>
        <w:t xml:space="preserve">node pokemon-showdown start --no-security</w:t>
      </w:r>
    </w:p>
    <w:p>
      <w:pPr>
        <w:spacing w:after="140" w:line="276"/>
        <w:jc w:val="both"/>
      </w:pPr>
      <w:r>
        <w:rPr>
          <w:rFonts w:ascii="Arial" w:cs="Arial" w:eastAsia="Arial" w:hAnsi="Arial"/>
          <w:b w:val="false"/>
          <w:bCs w:val="false"/>
          <w:i w:val="false"/>
          <w:iCs w:val="false"/>
          <w:sz w:val="22"/>
          <w:szCs w:val="22"/>
        </w:rPr>
        <w:t xml:space="preserve">Cuando aparezca el mensaje «Worker 1 now listening on 0.0.0.0:8000» el servidor está listo. El cliente web del simulador queda accesible en el navegador en http://localhost:8000, lo que resulta útil para retar al agente desde la propia máquina.</w:t>
      </w:r>
    </w:p>
    <w:p>
      <w:pPr>
        <w:pStyle w:val="Heading1"/>
        <w:spacing w:after="180" w:before="320"/>
      </w:pPr>
      <w:r>
        <w:rPr>
          <w:rFonts w:ascii="Arial" w:cs="Arial" w:eastAsia="Arial" w:hAnsi="Arial"/>
          <w:b/>
          <w:bCs/>
          <w:sz w:val="32"/>
          <w:szCs w:val="32"/>
        </w:rPr>
        <w:t xml:space="preserve">5. Entrenar al agente</w:t>
      </w:r>
    </w:p>
    <w:p>
      <w:pPr>
        <w:spacing w:after="140" w:line="276"/>
        <w:jc w:val="both"/>
      </w:pPr>
      <w:r>
        <w:rPr>
          <w:rFonts w:ascii="Arial" w:cs="Arial" w:eastAsia="Arial" w:hAnsi="Arial"/>
          <w:b w:val="false"/>
          <w:bCs w:val="false"/>
          <w:i w:val="false"/>
          <w:iCs w:val="false"/>
          <w:sz w:val="22"/>
          <w:szCs w:val="22"/>
        </w:rPr>
        <w:t xml:space="preserve">Desde una segunda terminal, con el entorno virtual activado:</w:t>
      </w:r>
    </w:p>
    <w:p>
      <w:pPr>
        <w:shd w:fill="F5F5F5" w:val="clear"/>
        <w:spacing w:after="80" w:line="260"/>
        <w:jc w:val="left"/>
      </w:pPr>
      <w:r>
        <w:rPr>
          <w:rFonts w:ascii="Consolas" w:cs="Consolas" w:eastAsia="Consolas" w:hAnsi="Consolas"/>
          <w:sz w:val="20"/>
          <w:szCs w:val="20"/>
        </w:rPr>
        <w:t xml:space="preserve">.venv\Scripts\activate</w:t>
      </w:r>
    </w:p>
    <w:p>
      <w:pPr>
        <w:pStyle w:val="Heading2"/>
        <w:spacing w:after="140" w:before="240"/>
      </w:pPr>
      <w:r>
        <w:rPr>
          <w:rFonts w:ascii="Arial" w:cs="Arial" w:eastAsia="Arial" w:hAnsi="Arial"/>
          <w:b/>
          <w:bCs/>
          <w:sz w:val="26"/>
          <w:szCs w:val="26"/>
        </w:rPr>
        <w:t xml:space="preserve">5.1. Combates dobles VGC</w:t>
      </w:r>
    </w:p>
    <w:p>
      <w:pPr>
        <w:spacing w:after="140" w:line="276"/>
        <w:jc w:val="both"/>
      </w:pPr>
      <w:r>
        <w:rPr>
          <w:rFonts w:ascii="Arial" w:cs="Arial" w:eastAsia="Arial" w:hAnsi="Arial"/>
          <w:b w:val="false"/>
          <w:bCs w:val="false"/>
          <w:i w:val="false"/>
          <w:iCs w:val="false"/>
          <w:sz w:val="22"/>
          <w:szCs w:val="22"/>
        </w:rPr>
        <w:t xml:space="preserve">Para entrenar al agente en el formato dobles del campeonato VGC contra un oponente heurístico:</w:t>
      </w:r>
    </w:p>
    <w:p>
      <w:pPr>
        <w:shd w:fill="F5F5F5" w:val="clear"/>
        <w:spacing w:after="80" w:line="260"/>
        <w:jc w:val="left"/>
      </w:pPr>
      <w:r>
        <w:rPr>
          <w:rFonts w:ascii="Consolas" w:cs="Consolas" w:eastAsia="Consolas" w:hAnsi="Consolas"/>
          <w:sz w:val="20"/>
          <w:szCs w:val="20"/>
        </w:rPr>
        <w:t xml:space="preserve">python train_doubles.py --team teams/vgc/I1.txt --format gen9vgc2026regi --opponent heuristic --total_steps 500000</w:t>
      </w:r>
    </w:p>
    <w:p>
      <w:pPr>
        <w:spacing w:after="140" w:line="276"/>
        <w:jc w:val="both"/>
      </w:pPr>
      <w:r>
        <w:rPr>
          <w:rFonts w:ascii="Arial" w:cs="Arial" w:eastAsia="Arial" w:hAnsi="Arial"/>
          <w:b w:val="false"/>
          <w:bCs w:val="false"/>
          <w:i w:val="false"/>
          <w:iCs w:val="false"/>
          <w:sz w:val="22"/>
          <w:szCs w:val="22"/>
        </w:rPr>
        <w:t xml:space="preserve">El argumento --team admite también una carpeta con varios equipos (uno aleatorio por combate). El argumento --opponent acepta los valores random, maxpower, heuristic y self (para self-play). El argumento --total_steps fija la duración total del entrenamiento. El proceso guarda puntos de control de forma periódica en la carpeta models/.</w:t>
      </w:r>
    </w:p>
    <w:p>
      <w:pPr>
        <w:pStyle w:val="Heading2"/>
        <w:spacing w:after="140" w:before="240"/>
      </w:pPr>
      <w:r>
        <w:rPr>
          <w:rFonts w:ascii="Arial" w:cs="Arial" w:eastAsia="Arial" w:hAnsi="Arial"/>
          <w:b/>
          <w:bCs/>
          <w:sz w:val="26"/>
          <w:szCs w:val="26"/>
        </w:rPr>
        <w:t xml:space="preserve">5.2. Combates individuales</w:t>
      </w:r>
    </w:p>
    <w:p>
      <w:pPr>
        <w:spacing w:after="140" w:line="276"/>
        <w:jc w:val="both"/>
      </w:pPr>
      <w:r>
        <w:rPr>
          <w:rFonts w:ascii="Arial" w:cs="Arial" w:eastAsia="Arial" w:hAnsi="Arial"/>
          <w:b w:val="false"/>
          <w:bCs w:val="false"/>
          <w:i w:val="false"/>
          <w:iCs w:val="false"/>
          <w:sz w:val="22"/>
          <w:szCs w:val="22"/>
        </w:rPr>
        <w:t xml:space="preserve">De forma equivalente, para combates individuales (formato gen9randombattle por defecto):</w:t>
      </w:r>
    </w:p>
    <w:p>
      <w:pPr>
        <w:shd w:fill="F5F5F5" w:val="clear"/>
        <w:spacing w:after="80" w:line="260"/>
        <w:jc w:val="left"/>
      </w:pPr>
      <w:r>
        <w:rPr>
          <w:rFonts w:ascii="Consolas" w:cs="Consolas" w:eastAsia="Consolas" w:hAnsi="Consolas"/>
          <w:sz w:val="20"/>
          <w:szCs w:val="20"/>
        </w:rPr>
        <w:t xml:space="preserve">python train_singles.py --opponent heuristic --total_steps 500000</w:t>
      </w:r>
    </w:p>
    <w:p>
      <w:pPr>
        <w:pStyle w:val="Heading2"/>
        <w:spacing w:after="140" w:before="240"/>
      </w:pPr>
      <w:r>
        <w:rPr>
          <w:rFonts w:ascii="Arial" w:cs="Arial" w:eastAsia="Arial" w:hAnsi="Arial"/>
          <w:b/>
          <w:bCs/>
          <w:sz w:val="26"/>
          <w:szCs w:val="26"/>
        </w:rPr>
        <w:t xml:space="preserve">5.3. Continuar un entrenamiento ya iniciado</w:t>
      </w:r>
    </w:p>
    <w:p>
      <w:pPr>
        <w:spacing w:after="140" w:line="276"/>
        <w:jc w:val="both"/>
      </w:pPr>
      <w:r>
        <w:rPr>
          <w:rFonts w:ascii="Arial" w:cs="Arial" w:eastAsia="Arial" w:hAnsi="Arial"/>
          <w:b w:val="false"/>
          <w:bCs w:val="false"/>
          <w:i w:val="false"/>
          <w:iCs w:val="false"/>
          <w:sz w:val="22"/>
          <w:szCs w:val="22"/>
        </w:rPr>
        <w:t xml:space="preserve">Si se vuelve a lanzar el mismo comando con un valor mayor de --total_steps, el programa detecta el último punto de control guardado y reanuda el entrenamiento desde ahí. No es necesario indicar nada adicional.</w:t>
      </w:r>
    </w:p>
    <w:p>
      <w:pPr>
        <w:pStyle w:val="Heading1"/>
        <w:spacing w:after="180" w:before="320"/>
      </w:pPr>
      <w:r>
        <w:rPr>
          <w:rFonts w:ascii="Arial" w:cs="Arial" w:eastAsia="Arial" w:hAnsi="Arial"/>
          <w:b/>
          <w:bCs/>
          <w:sz w:val="32"/>
          <w:szCs w:val="32"/>
        </w:rPr>
        <w:t xml:space="preserve">6. Jugar contra el agente</w:t>
      </w:r>
    </w:p>
    <w:p>
      <w:pPr>
        <w:pStyle w:val="Heading2"/>
        <w:spacing w:after="140" w:before="240"/>
      </w:pPr>
      <w:r>
        <w:rPr>
          <w:rFonts w:ascii="Arial" w:cs="Arial" w:eastAsia="Arial" w:hAnsi="Arial"/>
          <w:b/>
          <w:bCs/>
          <w:sz w:val="26"/>
          <w:szCs w:val="26"/>
        </w:rPr>
        <w:t xml:space="preserve">6.1. En el simulador local</w:t>
      </w:r>
    </w:p>
    <w:p>
      <w:pPr>
        <w:spacing w:after="140" w:line="276"/>
        <w:jc w:val="both"/>
      </w:pPr>
      <w:r>
        <w:rPr>
          <w:rFonts w:ascii="Arial" w:cs="Arial" w:eastAsia="Arial" w:hAnsi="Arial"/>
          <w:b w:val="false"/>
          <w:bCs w:val="false"/>
          <w:i w:val="false"/>
          <w:iCs w:val="false"/>
          <w:sz w:val="22"/>
          <w:szCs w:val="22"/>
        </w:rPr>
        <w:t xml:space="preserve">Una vez entrenado el agente, en una nueva terminal con el entorno virtual activado:</w:t>
      </w:r>
    </w:p>
    <w:p>
      <w:pPr>
        <w:shd w:fill="F5F5F5" w:val="clear"/>
        <w:spacing w:after="80" w:line="260"/>
        <w:jc w:val="left"/>
      </w:pPr>
      <w:r>
        <w:rPr>
          <w:rFonts w:ascii="Consolas" w:cs="Consolas" w:eastAsia="Consolas" w:hAnsi="Consolas"/>
          <w:sz w:val="20"/>
          <w:szCs w:val="20"/>
        </w:rPr>
        <w:t xml:space="preserve">python play.py --mode doubles --username MiBot --team teams/vgc/I1.txt --format gen9vgc2026regi</w:t>
      </w:r>
    </w:p>
    <w:p>
      <w:pPr>
        <w:spacing w:after="140" w:line="276"/>
        <w:jc w:val="both"/>
      </w:pPr>
      <w:r>
        <w:rPr>
          <w:rFonts w:ascii="Arial" w:cs="Arial" w:eastAsia="Arial" w:hAnsi="Arial"/>
          <w:b w:val="false"/>
          <w:bCs w:val="false"/>
          <w:i w:val="false"/>
          <w:iCs w:val="false"/>
          <w:sz w:val="22"/>
          <w:szCs w:val="22"/>
        </w:rPr>
        <w:t xml:space="preserve">El agente se conecta al servidor local con el nombre indicado en --username y queda esperando desafíos. Para retarlo, basta con abrir http://localhost:8000 en el navegador, registrarse con otro nombre, elegir el formato y desafiar al usuario del agente. Si se desea que acepte varios desafíos seguidos, se utiliza el argumento -n N (por ejemplo, -n 5).</w:t>
      </w:r>
    </w:p>
    <w:p>
      <w:pPr>
        <w:pStyle w:val="Heading2"/>
        <w:spacing w:after="140" w:before="240"/>
      </w:pPr>
      <w:r>
        <w:rPr>
          <w:rFonts w:ascii="Arial" w:cs="Arial" w:eastAsia="Arial" w:hAnsi="Arial"/>
          <w:b/>
          <w:bCs/>
          <w:sz w:val="26"/>
          <w:szCs w:val="26"/>
        </w:rPr>
        <w:t xml:space="preserve">6.2. En el servidor oficial</w:t>
      </w:r>
    </w:p>
    <w:p>
      <w:pPr>
        <w:spacing w:after="140" w:line="276"/>
        <w:jc w:val="both"/>
      </w:pPr>
      <w:r>
        <w:rPr>
          <w:rFonts w:ascii="Arial" w:cs="Arial" w:eastAsia="Arial" w:hAnsi="Arial"/>
          <w:b w:val="false"/>
          <w:bCs w:val="false"/>
          <w:i w:val="false"/>
          <w:iCs w:val="false"/>
          <w:sz w:val="22"/>
          <w:szCs w:val="22"/>
        </w:rPr>
        <w:t xml:space="preserve">El agente puede también jugar en el servidor oficial play.pokemonshowdown.com con una cuenta registrada. Hay que añadir --official y la contraseña:</w:t>
      </w:r>
    </w:p>
    <w:p>
      <w:pPr>
        <w:shd w:fill="F5F5F5" w:val="clear"/>
        <w:spacing w:after="80" w:line="260"/>
        <w:jc w:val="left"/>
      </w:pPr>
      <w:r>
        <w:rPr>
          <w:rFonts w:ascii="Consolas" w:cs="Consolas" w:eastAsia="Consolas" w:hAnsi="Consolas"/>
          <w:sz w:val="20"/>
          <w:szCs w:val="20"/>
        </w:rPr>
        <w:t xml:space="preserve">python play.py --mode doubles --username MiBotRegistrado --password MiClave --official --team teams/vgc/I1.txt --format gen9vgc2026regi -n 5</w:t>
      </w:r>
    </w:p>
    <w:p>
      <w:pPr>
        <w:pStyle w:val="Heading2"/>
        <w:spacing w:after="140" w:before="240"/>
      </w:pPr>
      <w:r>
        <w:rPr>
          <w:rFonts w:ascii="Arial" w:cs="Arial" w:eastAsia="Arial" w:hAnsi="Arial"/>
          <w:b/>
          <w:bCs/>
          <w:sz w:val="26"/>
          <w:szCs w:val="26"/>
        </w:rPr>
        <w:t xml:space="preserve">6.3. Varios combates simultáneos</w:t>
      </w:r>
    </w:p>
    <w:p>
      <w:pPr>
        <w:spacing w:after="140" w:line="276"/>
        <w:jc w:val="both"/>
      </w:pPr>
      <w:r>
        <w:rPr>
          <w:rFonts w:ascii="Arial" w:cs="Arial" w:eastAsia="Arial" w:hAnsi="Arial"/>
          <w:b w:val="false"/>
          <w:bCs w:val="false"/>
          <w:i w:val="false"/>
          <w:iCs w:val="false"/>
          <w:sz w:val="22"/>
          <w:szCs w:val="22"/>
        </w:rPr>
        <w:t xml:space="preserve">Por defecto el agente juega un combate cada vez. Si se desea que acepte varios desafíos en paralelo (por ejemplo, para que varias personas le reten a la vez en el servidor oficial), se utiliza el argumento --max-concurrent:</w:t>
      </w:r>
    </w:p>
    <w:p>
      <w:pPr>
        <w:shd w:fill="F5F5F5" w:val="clear"/>
        <w:spacing w:after="80" w:line="260"/>
        <w:jc w:val="left"/>
      </w:pPr>
      <w:r>
        <w:rPr>
          <w:rFonts w:ascii="Consolas" w:cs="Consolas" w:eastAsia="Consolas" w:hAnsi="Consolas"/>
          <w:sz w:val="20"/>
          <w:szCs w:val="20"/>
        </w:rPr>
        <w:t xml:space="preserve">python play.py --mode doubles --username MiBot --official --team teams/vgc/I1.txt --format gen9vgc2026regi -n 15 --max-concurrent 3</w:t>
      </w:r>
    </w:p>
    <w:p>
      <w:pPr>
        <w:spacing w:after="140" w:line="276"/>
        <w:jc w:val="both"/>
      </w:pPr>
      <w:r>
        <w:rPr>
          <w:rFonts w:ascii="Arial" w:cs="Arial" w:eastAsia="Arial" w:hAnsi="Arial"/>
          <w:b w:val="false"/>
          <w:bCs w:val="false"/>
          <w:i w:val="false"/>
          <w:iCs w:val="false"/>
          <w:sz w:val="22"/>
          <w:szCs w:val="22"/>
        </w:rPr>
        <w:t xml:space="preserve">Con el ejemplo anterior, el agente acepta hasta quince desafíos en total y juega hasta tres combates simultáneamente.</w:t>
      </w:r>
    </w:p>
    <w:p>
      <w:pPr>
        <w:pStyle w:val="Heading1"/>
        <w:spacing w:after="180" w:before="320"/>
      </w:pPr>
      <w:r>
        <w:rPr>
          <w:rFonts w:ascii="Arial" w:cs="Arial" w:eastAsia="Arial" w:hAnsi="Arial"/>
          <w:b/>
          <w:bCs/>
          <w:sz w:val="32"/>
          <w:szCs w:val="32"/>
        </w:rPr>
        <w:t xml:space="preserve">7. Enfrentar dos modelos</w:t>
      </w:r>
    </w:p>
    <w:p>
      <w:pPr>
        <w:spacing w:after="140" w:line="276"/>
        <w:jc w:val="both"/>
      </w:pPr>
      <w:r>
        <w:rPr>
          <w:rFonts w:ascii="Arial" w:cs="Arial" w:eastAsia="Arial" w:hAnsi="Arial"/>
          <w:b w:val="false"/>
          <w:bCs w:val="false"/>
          <w:i w:val="false"/>
          <w:iCs w:val="false"/>
          <w:sz w:val="22"/>
          <w:szCs w:val="22"/>
        </w:rPr>
        <w:t xml:space="preserve">Es posible enfrentar dos modelos entre sí o un modelo contra un oponente de referencia (aleatorio, máxima potencia o heurístico) y medir la tasa de victorias sobre un número configurable de combates:</w:t>
      </w:r>
    </w:p>
    <w:p>
      <w:pPr>
        <w:shd w:fill="F5F5F5" w:val="clear"/>
        <w:spacing w:after="80" w:line="260"/>
        <w:jc w:val="left"/>
      </w:pPr>
      <w:r>
        <w:rPr>
          <w:rFonts w:ascii="Consolas" w:cs="Consolas" w:eastAsia="Consolas" w:hAnsi="Consolas"/>
          <w:sz w:val="20"/>
          <w:szCs w:val="20"/>
        </w:rPr>
        <w:t xml:space="preserve">python battle_models.py --mode doubles --format gen9vgc2026regi --team teams/vgc/I1.txt --a mlp --b heuristic -n 50</w:t>
      </w:r>
    </w:p>
    <w:p>
      <w:pPr>
        <w:spacing w:after="140" w:line="276"/>
        <w:jc w:val="both"/>
      </w:pPr>
      <w:r>
        <w:rPr>
          <w:rFonts w:ascii="Arial" w:cs="Arial" w:eastAsia="Arial" w:hAnsi="Arial"/>
          <w:b w:val="false"/>
          <w:bCs w:val="false"/>
          <w:i w:val="false"/>
          <w:iCs w:val="false"/>
          <w:sz w:val="22"/>
          <w:szCs w:val="22"/>
        </w:rPr>
        <w:t xml:space="preserve">Los argumentos --a y --b admiten los valores mlp, transformer (modelos entrenados) y random, maxpower, heuristic (rivales de referencia). Los argumentos --run_id_a y --run_id_b permiten elegir la semilla (es decir, qué modelo concreto se utiliza) cuando se enfrenta a un modelo de aprendizaje por refuerzo.</w:t>
      </w:r>
    </w:p>
    <w:p>
      <w:pPr>
        <w:pStyle w:val="Heading1"/>
        <w:spacing w:after="180" w:before="320"/>
      </w:pPr>
      <w:r>
        <w:rPr>
          <w:rFonts w:ascii="Arial" w:cs="Arial" w:eastAsia="Arial" w:hAnsi="Arial"/>
          <w:b/>
          <w:bCs/>
          <w:sz w:val="32"/>
          <w:szCs w:val="32"/>
        </w:rPr>
        <w:t xml:space="preserve">8. Ver el progreso del entrenamiento</w:t>
      </w:r>
    </w:p>
    <w:p>
      <w:pPr>
        <w:spacing w:after="140" w:line="276"/>
        <w:jc w:val="both"/>
      </w:pPr>
      <w:r>
        <w:rPr>
          <w:rFonts w:ascii="Arial" w:cs="Arial" w:eastAsia="Arial" w:hAnsi="Arial"/>
          <w:b w:val="false"/>
          <w:bCs w:val="false"/>
          <w:i w:val="false"/>
          <w:iCs w:val="false"/>
          <w:sz w:val="22"/>
          <w:szCs w:val="22"/>
        </w:rPr>
        <w:t xml:space="preserve">Durante el entrenamiento se generan registros que pueden visualizarse en tiempo real con TensorBoard. Desde una terminal, en la carpeta del proyecto:</w:t>
      </w:r>
    </w:p>
    <w:p>
      <w:pPr>
        <w:shd w:fill="F5F5F5" w:val="clear"/>
        <w:spacing w:after="80" w:line="260"/>
        <w:jc w:val="left"/>
      </w:pPr>
      <w:r>
        <w:rPr>
          <w:rFonts w:ascii="Consolas" w:cs="Consolas" w:eastAsia="Consolas" w:hAnsi="Consolas"/>
          <w:sz w:val="20"/>
          <w:szCs w:val="20"/>
        </w:rPr>
        <w:t xml:space="preserve">tensorboard --logdir logs</w:t>
      </w:r>
    </w:p>
    <w:p>
      <w:pPr>
        <w:spacing w:after="140" w:line="276"/>
        <w:jc w:val="both"/>
      </w:pPr>
      <w:r>
        <w:rPr>
          <w:rFonts w:ascii="Arial" w:cs="Arial" w:eastAsia="Arial" w:hAnsi="Arial"/>
          <w:b w:val="false"/>
          <w:bCs w:val="false"/>
          <w:i w:val="false"/>
          <w:iCs w:val="false"/>
          <w:sz w:val="22"/>
          <w:szCs w:val="22"/>
        </w:rPr>
        <w:t xml:space="preserve">Al abrir en el navegador la dirección que muestra (habitualmente http://localhost:6006) aparecen las curvas de entrenamiento: recompensa media por episodio, tasa de victorias móvil, entropía de la política, varianza explicada y otras.</w:t>
      </w:r>
    </w:p>
    <w:p>
      <w:pPr>
        <w:spacing w:after="140" w:line="276"/>
        <w:jc w:val="both"/>
      </w:pPr>
      <w:r>
        <w:rPr>
          <w:rFonts w:ascii="Arial" w:cs="Arial" w:eastAsia="Arial" w:hAnsi="Arial"/>
          <w:b w:val="false"/>
          <w:bCs w:val="false"/>
          <w:i w:val="false"/>
          <w:iCs w:val="false"/>
          <w:sz w:val="22"/>
          <w:szCs w:val="22"/>
        </w:rPr>
        <w:t xml:space="preserve">Para exportar las gráficas a imagen, se utiliza:</w:t>
      </w:r>
    </w:p>
    <w:p>
      <w:pPr>
        <w:shd w:fill="F5F5F5" w:val="clear"/>
        <w:spacing w:after="80" w:line="260"/>
        <w:jc w:val="left"/>
      </w:pPr>
      <w:r>
        <w:rPr>
          <w:rFonts w:ascii="Consolas" w:cs="Consolas" w:eastAsia="Consolas" w:hAnsi="Consolas"/>
          <w:sz w:val="20"/>
          <w:szCs w:val="20"/>
        </w:rPr>
        <w:t xml:space="preserve">python plot_metrics.py</w:t>
      </w:r>
    </w:p>
    <w:p>
      <w:pPr>
        <w:spacing w:after="140" w:line="276"/>
        <w:jc w:val="both"/>
      </w:pPr>
      <w:r>
        <w:rPr>
          <w:rFonts w:ascii="Arial" w:cs="Arial" w:eastAsia="Arial" w:hAnsi="Arial"/>
          <w:b w:val="false"/>
          <w:bCs w:val="false"/>
          <w:i w:val="false"/>
          <w:iCs w:val="false"/>
          <w:sz w:val="22"/>
          <w:szCs w:val="22"/>
        </w:rPr>
        <w:t xml:space="preserve">El programa genera un PNG por métrica en la carpeta metrics/, con los nombres de las métricas en español y el eje de pasos formateado en miles (200k, 400k, etc.) y millones (1M).</w:t>
      </w:r>
    </w:p>
    <w:p>
      <w:pPr>
        <w:pStyle w:val="Heading1"/>
        <w:spacing w:after="180" w:before="320"/>
      </w:pPr>
      <w:r>
        <w:rPr>
          <w:rFonts w:ascii="Arial" w:cs="Arial" w:eastAsia="Arial" w:hAnsi="Arial"/>
          <w:b/>
          <w:bCs/>
          <w:sz w:val="32"/>
          <w:szCs w:val="32"/>
        </w:rPr>
        <w:t xml:space="preserve">9. Repeticiones de los combates</w:t>
      </w:r>
    </w:p>
    <w:p>
      <w:pPr>
        <w:spacing w:after="140" w:line="276"/>
        <w:jc w:val="both"/>
      </w:pPr>
      <w:r>
        <w:rPr>
          <w:rFonts w:ascii="Arial" w:cs="Arial" w:eastAsia="Arial" w:hAnsi="Arial"/>
          <w:b w:val="false"/>
          <w:bCs w:val="false"/>
          <w:i w:val="false"/>
          <w:iCs w:val="false"/>
          <w:sz w:val="22"/>
          <w:szCs w:val="22"/>
        </w:rPr>
        <w:t xml:space="preserve">Las repeticiones de combates ya jugados se guardan en la carpeta replays/ del proyecto (entregada dentro del Anexo C — Archivos del proyecto). Cada repetición es un archivo HTML autocontenido que puede:</w:t>
      </w:r>
    </w:p>
    <w:p>
      <w:pPr>
        <w:pStyle w:val="ListParagraph"/>
        <w:numPr>
          <w:ilvl w:val="0"/>
          <w:numId w:val="2"/>
        </w:numPr>
        <w:spacing w:after="80" w:line="276"/>
        <w:jc w:val="both"/>
      </w:pPr>
      <w:r>
        <w:rPr>
          <w:rFonts w:ascii="Arial" w:cs="Arial" w:eastAsia="Arial" w:hAnsi="Arial"/>
          <w:sz w:val="22"/>
          <w:szCs w:val="22"/>
        </w:rPr>
        <w:t xml:space="preserve">abrirse directamente en cualquier navegador web (haciendo doble clic sobre el archivo), o</w:t>
      </w:r>
    </w:p>
    <w:p>
      <w:pPr>
        <w:pStyle w:val="ListParagraph"/>
        <w:numPr>
          <w:ilvl w:val="0"/>
          <w:numId w:val="2"/>
        </w:numPr>
        <w:spacing w:after="80" w:line="276"/>
        <w:jc w:val="both"/>
      </w:pPr>
      <w:r>
        <w:rPr>
          <w:rFonts w:ascii="Arial" w:cs="Arial" w:eastAsia="Arial" w:hAnsi="Arial"/>
          <w:sz w:val="22"/>
          <w:szCs w:val="22"/>
        </w:rPr>
        <w:t xml:space="preserve">subirse a play.pokemonshowdown.com/upload para obtener un enlace permanente.</w:t>
      </w:r>
    </w:p>
    <w:p>
      <w:pPr>
        <w:spacing w:after="140" w:line="276"/>
        <w:jc w:val="both"/>
      </w:pPr>
      <w:r>
        <w:rPr>
          <w:rFonts w:ascii="Arial" w:cs="Arial" w:eastAsia="Arial" w:hAnsi="Arial"/>
          <w:b w:val="false"/>
          <w:bCs w:val="false"/>
          <w:i w:val="false"/>
          <w:iCs w:val="false"/>
          <w:sz w:val="22"/>
          <w:szCs w:val="22"/>
        </w:rPr>
        <w:t xml:space="preserve">Las repeticiones reproducen la animación completa del combate, turno por turno, junto con el registro de mensajes del simulador. Sirven para revisar el comportamiento del agente sin necesidad de ejecutar el proyecto.</w:t>
      </w:r>
    </w:p>
    <w:p>
      <w:pPr>
        <w:pStyle w:val="Heading1"/>
        <w:spacing w:after="180" w:before="320"/>
      </w:pPr>
      <w:r>
        <w:rPr>
          <w:rFonts w:ascii="Arial" w:cs="Arial" w:eastAsia="Arial" w:hAnsi="Arial"/>
          <w:b/>
          <w:bCs/>
          <w:sz w:val="32"/>
          <w:szCs w:val="32"/>
        </w:rPr>
        <w:t xml:space="preserve">10. Problemas frecuentes</w:t>
      </w:r>
    </w:p>
    <w:p>
      <w:pPr>
        <w:pStyle w:val="ListParagraph"/>
        <w:numPr>
          <w:ilvl w:val="0"/>
          <w:numId w:val="2"/>
        </w:numPr>
        <w:spacing w:after="80" w:line="276"/>
        <w:jc w:val="both"/>
      </w:pPr>
      <w:r>
        <w:rPr>
          <w:rFonts w:ascii="Arial" w:cs="Arial" w:eastAsia="Arial" w:hAnsi="Arial"/>
          <w:b/>
          <w:bCs/>
          <w:i w:val="false"/>
          <w:iCs w:val="false"/>
          <w:sz w:val="22"/>
          <w:szCs w:val="22"/>
        </w:rPr>
        <w:t xml:space="preserve">"python no se reconoce como un comando interno o externo". </w:t>
      </w:r>
      <w:r>
        <w:rPr>
          <w:rFonts w:ascii="Arial" w:cs="Arial" w:eastAsia="Arial" w:hAnsi="Arial"/>
          <w:b w:val="false"/>
          <w:bCs w:val="false"/>
          <w:i w:val="false"/>
          <w:iCs w:val="false"/>
          <w:sz w:val="22"/>
          <w:szCs w:val="22"/>
        </w:rPr>
        <w:t xml:space="preserve">Durante la instalación de Python no se marcó la casilla «Add python.exe to PATH». Hay que reinstalar Python marcándola, o utilizar py en lugar de python.</w:t>
      </w:r>
    </w:p>
    <w:p>
      <w:pPr>
        <w:pStyle w:val="ListParagraph"/>
        <w:numPr>
          <w:ilvl w:val="0"/>
          <w:numId w:val="2"/>
        </w:numPr>
        <w:spacing w:after="80" w:line="276"/>
        <w:jc w:val="both"/>
      </w:pPr>
      <w:r>
        <w:rPr>
          <w:rFonts w:ascii="Arial" w:cs="Arial" w:eastAsia="Arial" w:hAnsi="Arial"/>
          <w:b/>
          <w:bCs/>
          <w:i w:val="false"/>
          <w:iCs w:val="false"/>
          <w:sz w:val="22"/>
          <w:szCs w:val="22"/>
        </w:rPr>
        <w:t xml:space="preserve">"No hay servidor Showdown en localhost:8000". </w:t>
      </w:r>
      <w:r>
        <w:rPr>
          <w:rFonts w:ascii="Arial" w:cs="Arial" w:eastAsia="Arial" w:hAnsi="Arial"/>
          <w:b w:val="false"/>
          <w:bCs w:val="false"/>
          <w:i w:val="false"/>
          <w:iCs w:val="false"/>
          <w:sz w:val="22"/>
          <w:szCs w:val="22"/>
        </w:rPr>
        <w:t xml:space="preserve">El simulador no se ha arrancado o se ha cerrado. Vuelva al apartado 4 y déjelo abierto en una terminal antes de utilizar el programa.</w:t>
      </w:r>
    </w:p>
    <w:p>
      <w:pPr>
        <w:pStyle w:val="ListParagraph"/>
        <w:numPr>
          <w:ilvl w:val="0"/>
          <w:numId w:val="2"/>
        </w:numPr>
        <w:spacing w:after="80" w:line="276"/>
        <w:jc w:val="both"/>
      </w:pPr>
      <w:r>
        <w:rPr>
          <w:rFonts w:ascii="Arial" w:cs="Arial" w:eastAsia="Arial" w:hAnsi="Arial"/>
          <w:b/>
          <w:bCs/>
          <w:i w:val="false"/>
          <w:iCs w:val="false"/>
          <w:sz w:val="22"/>
          <w:szCs w:val="22"/>
        </w:rPr>
        <w:t xml:space="preserve">"bind EADDRINUSE 0.0.0.0:8000" al arrancar el servidor. </w:t>
      </w:r>
      <w:r>
        <w:rPr>
          <w:rFonts w:ascii="Arial" w:cs="Arial" w:eastAsia="Arial" w:hAnsi="Arial"/>
          <w:b w:val="false"/>
          <w:bCs w:val="false"/>
          <w:i w:val="false"/>
          <w:iCs w:val="false"/>
          <w:sz w:val="22"/>
          <w:szCs w:val="22"/>
        </w:rPr>
        <w:t xml:space="preserve">Ya hay otro servidor escuchando en el mismo puerto. Cierre el anterior (Ctrl+C en su terminal) antes de volver a arrancarlo.</w:t>
      </w:r>
    </w:p>
    <w:p>
      <w:pPr>
        <w:pStyle w:val="ListParagraph"/>
        <w:numPr>
          <w:ilvl w:val="0"/>
          <w:numId w:val="2"/>
        </w:numPr>
        <w:spacing w:after="80" w:line="276"/>
        <w:jc w:val="both"/>
      </w:pPr>
      <w:r>
        <w:rPr>
          <w:rFonts w:ascii="Arial" w:cs="Arial" w:eastAsia="Arial" w:hAnsi="Arial"/>
          <w:b/>
          <w:bCs/>
          <w:i w:val="false"/>
          <w:iCs w:val="false"/>
          <w:sz w:val="22"/>
          <w:szCs w:val="22"/>
        </w:rPr>
        <w:t xml:space="preserve">Errores de compilación en "npm i". </w:t>
      </w:r>
      <w:r>
        <w:rPr>
          <w:rFonts w:ascii="Arial" w:cs="Arial" w:eastAsia="Arial" w:hAnsi="Arial"/>
          <w:b w:val="false"/>
          <w:bCs w:val="false"/>
          <w:i w:val="false"/>
          <w:iCs w:val="false"/>
          <w:sz w:val="22"/>
          <w:szCs w:val="22"/>
        </w:rPr>
        <w:t xml:space="preserve">Conviene asegurarse de tener una versión LTS reciente de Node.js (18 o superior).</w:t>
      </w:r>
    </w:p>
    <w:p>
      <w:pPr>
        <w:pStyle w:val="ListParagraph"/>
        <w:numPr>
          <w:ilvl w:val="0"/>
          <w:numId w:val="2"/>
        </w:numPr>
        <w:spacing w:after="80" w:line="276"/>
        <w:jc w:val="both"/>
      </w:pPr>
      <w:r>
        <w:rPr>
          <w:rFonts w:ascii="Arial" w:cs="Arial" w:eastAsia="Arial" w:hAnsi="Arial"/>
          <w:b/>
          <w:bCs/>
          <w:i w:val="false"/>
          <w:iCs w:val="false"/>
          <w:sz w:val="22"/>
          <w:szCs w:val="22"/>
        </w:rPr>
        <w:t xml:space="preserve">El entrenamiento parece detenerse y muestra mensajes de reconstrucción. </w:t>
      </w:r>
      <w:r>
        <w:rPr>
          <w:rFonts w:ascii="Arial" w:cs="Arial" w:eastAsia="Arial" w:hAnsi="Arial"/>
          <w:b w:val="false"/>
          <w:bCs w:val="false"/>
          <w:i w:val="false"/>
          <w:iCs w:val="false"/>
          <w:sz w:val="22"/>
          <w:szCs w:val="22"/>
        </w:rPr>
        <w:t xml:space="preserve">Es el comportamiento normal del programa al detectar un fallo temporal de comunicación con el simulador: se reconstruye la conexión y se reintenta. Si los mensajes se repiten con mucha frecuencia, conviene reiniciar el servidor de combates.</w:t>
      </w:r>
    </w:p>
    <w:p>
      <w:pPr>
        <w:pStyle w:val="Heading1"/>
        <w:spacing w:after="180" w:before="320"/>
      </w:pPr>
      <w:r>
        <w:rPr>
          <w:rFonts w:ascii="Arial" w:cs="Arial" w:eastAsia="Arial" w:hAnsi="Arial"/>
          <w:b/>
          <w:bCs/>
          <w:sz w:val="32"/>
          <w:szCs w:val="32"/>
        </w:rPr>
        <w:t xml:space="preserve">11. Reconstrucción del binario distribuible</w:t>
      </w:r>
    </w:p>
    <w:p>
      <w:pPr>
        <w:spacing w:after="140" w:line="276"/>
        <w:jc w:val="both"/>
      </w:pPr>
      <w:r>
        <w:rPr>
          <w:rFonts w:ascii="Arial" w:cs="Arial" w:eastAsia="Arial" w:hAnsi="Arial"/>
          <w:b w:val="false"/>
          <w:bCs w:val="false"/>
          <w:i w:val="false"/>
          <w:iCs w:val="false"/>
          <w:sz w:val="22"/>
          <w:szCs w:val="22"/>
        </w:rPr>
        <w:t xml:space="preserve">El proyecto se entrega como binario distribuible en dos formatos complementarios, ambos reproducibles desde las fuentes con los scripts incluidos en la carpeta _build_release/ del Anexo C. Esta sección está dirigida al lector que desee regenerar dicho binario; el usuario final que solo quiera utilizar el programa puede hacerlo directamente con cualquiera de los dos archivos entregados.</w:t>
      </w:r>
    </w:p>
    <w:p>
      <w:pPr>
        <w:pStyle w:val="Heading2"/>
        <w:spacing w:after="140" w:before="240"/>
      </w:pPr>
      <w:r>
        <w:rPr>
          <w:rFonts w:ascii="Arial" w:cs="Arial" w:eastAsia="Arial" w:hAnsi="Arial"/>
          <w:b/>
          <w:bCs/>
          <w:sz w:val="26"/>
          <w:szCs w:val="26"/>
        </w:rPr>
        <w:t xml:space="preserve">11.1. Formatos generados</w:t>
      </w:r>
    </w:p>
    <w:p>
      <w:pPr>
        <w:pStyle w:val="ListParagraph"/>
        <w:numPr>
          <w:ilvl w:val="0"/>
          <w:numId w:val="2"/>
        </w:numPr>
        <w:spacing w:after="80" w:line="276"/>
        <w:jc w:val="both"/>
      </w:pPr>
      <w:r>
        <w:rPr>
          <w:rFonts w:ascii="Arial" w:cs="Arial" w:eastAsia="Arial" w:hAnsi="Arial"/>
          <w:b/>
          <w:bCs/>
          <w:i w:val="false"/>
          <w:iCs w:val="false"/>
          <w:sz w:val="22"/>
          <w:szCs w:val="22"/>
        </w:rPr>
        <w:t xml:space="preserve">Paquete portable (DavidDiaz_TFG_portable.7z). </w:t>
      </w:r>
      <w:r>
        <w:rPr>
          <w:rFonts w:ascii="Arial" w:cs="Arial" w:eastAsia="Arial" w:hAnsi="Arial"/>
          <w:b w:val="false"/>
          <w:bCs w:val="false"/>
          <w:i w:val="false"/>
          <w:iCs w:val="false"/>
          <w:sz w:val="22"/>
          <w:szCs w:val="22"/>
        </w:rPr>
        <w:t xml:space="preserve">Contiene Python embebido, un entorno virtual con todas las dependencias instaladas, Node.js portable, el servidor Pokémon Showdown ya compilado, los modelos entrenados y los lanzadores .bat. El usuario descomprime el archivo y ejecuta los lanzadores sin instalar nada en el sistema.</w:t>
      </w:r>
    </w:p>
    <w:p>
      <w:pPr>
        <w:pStyle w:val="ListParagraph"/>
        <w:numPr>
          <w:ilvl w:val="0"/>
          <w:numId w:val="2"/>
        </w:numPr>
        <w:spacing w:after="80" w:line="276"/>
        <w:jc w:val="both"/>
      </w:pPr>
      <w:r>
        <w:rPr>
          <w:rFonts w:ascii="Arial" w:cs="Arial" w:eastAsia="Arial" w:hAnsi="Arial"/>
          <w:b/>
          <w:bCs/>
          <w:i w:val="false"/>
          <w:iCs w:val="false"/>
          <w:sz w:val="22"/>
          <w:szCs w:val="22"/>
        </w:rPr>
        <w:t xml:space="preserve">Instalador Windows (DavidDiaz_TFG_setup.exe). </w:t>
      </w:r>
      <w:r>
        <w:rPr>
          <w:rFonts w:ascii="Arial" w:cs="Arial" w:eastAsia="Arial" w:hAnsi="Arial"/>
          <w:b w:val="false"/>
          <w:bCs w:val="false"/>
          <w:i w:val="false"/>
          <w:iCs w:val="false"/>
          <w:sz w:val="22"/>
          <w:szCs w:val="22"/>
        </w:rPr>
        <w:t xml:space="preserve">Se genera con Inno Setup 6 a partir del paquete anterior. Instala el programa en Program Files, crea accesos directos en el menú Inicio y permite la desinstalación limpia desde el panel de control.</w:t>
      </w:r>
    </w:p>
    <w:p>
      <w:pPr>
        <w:pStyle w:val="Heading2"/>
        <w:spacing w:after="140" w:before="240"/>
      </w:pPr>
      <w:r>
        <w:rPr>
          <w:rFonts w:ascii="Arial" w:cs="Arial" w:eastAsia="Arial" w:hAnsi="Arial"/>
          <w:b/>
          <w:bCs/>
          <w:sz w:val="26"/>
          <w:szCs w:val="26"/>
        </w:rPr>
        <w:t xml:space="preserve">11.2. Requisitos del equipo de construcción</w:t>
      </w:r>
    </w:p>
    <w:p>
      <w:pPr>
        <w:spacing w:after="140" w:line="276"/>
        <w:jc w:val="both"/>
      </w:pPr>
      <w:r>
        <w:rPr>
          <w:rFonts w:ascii="Arial" w:cs="Arial" w:eastAsia="Arial" w:hAnsi="Arial"/>
          <w:b w:val="false"/>
          <w:bCs w:val="false"/>
          <w:i w:val="false"/>
          <w:iCs w:val="false"/>
          <w:sz w:val="22"/>
          <w:szCs w:val="22"/>
        </w:rPr>
        <w:t xml:space="preserve">Para regenerar el binario distribuible es necesario disponer de:</w:t>
      </w:r>
    </w:p>
    <w:p>
      <w:pPr>
        <w:pStyle w:val="ListParagraph"/>
        <w:numPr>
          <w:ilvl w:val="0"/>
          <w:numId w:val="2"/>
        </w:numPr>
        <w:spacing w:after="80" w:line="276"/>
        <w:jc w:val="both"/>
      </w:pPr>
      <w:r>
        <w:rPr>
          <w:rFonts w:ascii="Arial" w:cs="Arial" w:eastAsia="Arial" w:hAnsi="Arial"/>
          <w:b w:val="false"/>
          <w:bCs w:val="false"/>
          <w:i w:val="false"/>
          <w:iCs w:val="false"/>
          <w:sz w:val="22"/>
          <w:szCs w:val="22"/>
        </w:rPr>
        <w:t xml:space="preserve">Windows 10 u 11 de 64 bits con PowerShell 5 o superior.</w:t>
      </w:r>
    </w:p>
    <w:p>
      <w:pPr>
        <w:pStyle w:val="ListParagraph"/>
        <w:numPr>
          <w:ilvl w:val="0"/>
          <w:numId w:val="2"/>
        </w:numPr>
        <w:spacing w:after="80" w:line="276"/>
        <w:jc w:val="both"/>
      </w:pPr>
      <w:r>
        <w:rPr>
          <w:rFonts w:ascii="Arial" w:cs="Arial" w:eastAsia="Arial" w:hAnsi="Arial"/>
          <w:b w:val="false"/>
          <w:bCs w:val="false"/>
          <w:i w:val="false"/>
          <w:iCs w:val="false"/>
          <w:sz w:val="22"/>
          <w:szCs w:val="22"/>
        </w:rPr>
        <w:t xml:space="preserve">Conexión a Internet la primera vez que se ejecuta el script (descarga la distribución embeddable de Python y la versión portable de Node.js; ambas quedan cacheadas para construcciones posteriores).</w:t>
      </w:r>
    </w:p>
    <w:p>
      <w:pPr>
        <w:pStyle w:val="ListParagraph"/>
        <w:numPr>
          <w:ilvl w:val="0"/>
          <w:numId w:val="2"/>
        </w:numPr>
        <w:spacing w:after="80" w:line="276"/>
        <w:jc w:val="both"/>
      </w:pPr>
      <w:r>
        <w:rPr>
          <w:rFonts w:ascii="Arial" w:cs="Arial" w:eastAsia="Arial" w:hAnsi="Arial"/>
          <w:b w:val="false"/>
          <w:bCs w:val="false"/>
          <w:i w:val="false"/>
          <w:iCs w:val="false"/>
          <w:sz w:val="22"/>
          <w:szCs w:val="22"/>
        </w:rPr>
        <w:t xml:space="preserve">7-Zip instalado (https://www.7-zip.org), para crear el archivo .7z final.</w:t>
      </w:r>
    </w:p>
    <w:p>
      <w:pPr>
        <w:pStyle w:val="ListParagraph"/>
        <w:numPr>
          <w:ilvl w:val="0"/>
          <w:numId w:val="2"/>
        </w:numPr>
        <w:spacing w:after="80" w:line="276"/>
        <w:jc w:val="both"/>
      </w:pPr>
      <w:r>
        <w:rPr>
          <w:rFonts w:ascii="Arial" w:cs="Arial" w:eastAsia="Arial" w:hAnsi="Arial"/>
          <w:b w:val="false"/>
          <w:bCs w:val="false"/>
          <w:i w:val="false"/>
          <w:iCs w:val="false"/>
          <w:sz w:val="22"/>
          <w:szCs w:val="22"/>
        </w:rPr>
        <w:t xml:space="preserve">Inno Setup 6 instalado (https://jrsoftware.org/isinfo.php), únicamente si se desea generar también el instalador setup.exe.</w:t>
      </w:r>
    </w:p>
    <w:p>
      <w:pPr>
        <w:pStyle w:val="ListParagraph"/>
        <w:numPr>
          <w:ilvl w:val="0"/>
          <w:numId w:val="2"/>
        </w:numPr>
        <w:spacing w:after="80" w:line="276"/>
        <w:jc w:val="both"/>
      </w:pPr>
      <w:r>
        <w:rPr>
          <w:rFonts w:ascii="Arial" w:cs="Arial" w:eastAsia="Arial" w:hAnsi="Arial"/>
          <w:b w:val="false"/>
          <w:bCs w:val="false"/>
          <w:i w:val="false"/>
          <w:iCs w:val="false"/>
          <w:sz w:val="22"/>
          <w:szCs w:val="22"/>
        </w:rPr>
        <w:t xml:space="preserve">El fork del servidor situado en pokemon-showdown/ con sus dependencias ya instaladas y compilado, lo que se hace una sola vez con npm install y node build dentro de esa carpeta.</w:t>
      </w:r>
    </w:p>
    <w:p>
      <w:pPr>
        <w:pStyle w:val="Heading2"/>
        <w:spacing w:after="140" w:before="240"/>
      </w:pPr>
      <w:r>
        <w:rPr>
          <w:rFonts w:ascii="Arial" w:cs="Arial" w:eastAsia="Arial" w:hAnsi="Arial"/>
          <w:b/>
          <w:bCs/>
          <w:sz w:val="26"/>
          <w:szCs w:val="26"/>
        </w:rPr>
        <w:t xml:space="preserve">11.3. Pasos de reconstrucción</w:t>
      </w:r>
    </w:p>
    <w:p>
      <w:pPr>
        <w:spacing w:after="140" w:line="276"/>
        <w:jc w:val="both"/>
      </w:pPr>
      <w:r>
        <w:rPr>
          <w:rFonts w:ascii="Arial" w:cs="Arial" w:eastAsia="Arial" w:hAnsi="Arial"/>
          <w:b w:val="false"/>
          <w:bCs w:val="false"/>
          <w:i w:val="false"/>
          <w:iCs w:val="false"/>
          <w:sz w:val="22"/>
          <w:szCs w:val="22"/>
        </w:rPr>
        <w:t xml:space="preserve">Desde la raíz del proyecto, en una terminal PowerShell:</w:t>
      </w:r>
    </w:p>
    <w:p>
      <w:pPr>
        <w:shd w:fill="F5F5F5" w:val="clear"/>
        <w:spacing w:after="80" w:line="260"/>
        <w:jc w:val="left"/>
      </w:pPr>
      <w:r>
        <w:rPr>
          <w:rFonts w:ascii="Consolas" w:cs="Consolas" w:eastAsia="Consolas" w:hAnsi="Consolas"/>
          <w:sz w:val="20"/>
          <w:szCs w:val="20"/>
        </w:rPr>
        <w:t xml:space="preserve">powershell -ExecutionPolicy Bypass -File _build_release\build_portable.ps1</w:t>
      </w:r>
    </w:p>
    <w:p>
      <w:pPr>
        <w:spacing w:after="140" w:line="276"/>
        <w:jc w:val="both"/>
      </w:pPr>
      <w:r>
        <w:rPr>
          <w:rFonts w:ascii="Arial" w:cs="Arial" w:eastAsia="Arial" w:hAnsi="Arial"/>
          <w:b w:val="false"/>
          <w:bCs w:val="false"/>
          <w:i w:val="false"/>
          <w:iCs w:val="false"/>
          <w:sz w:val="22"/>
          <w:szCs w:val="22"/>
        </w:rPr>
        <w:t xml:space="preserve">El script ejecuta, por orden: descarga (o reutiliza de la caché) Python embeddable y Node.js portable; activa la directiva import site del Python embebido; instala pip y crea el entorno virtual con todas las dependencias de requirements.txt; copia el servidor Pokémon Showdown junto con su node_modules y su carpeta dist; copia el código fuente del bot (src/, los scripts de raíz, teams/ y models/); escribe los lanzadores START_servidor.bat, START_bot.bat y ABRIR_shell.bat junto con un archivo LEEME.txt de instrucciones; y comprime el conjunto con 7-Zip.</w:t>
      </w:r>
    </w:p>
    <w:p>
      <w:pPr>
        <w:spacing w:after="140" w:line="276"/>
        <w:jc w:val="both"/>
      </w:pPr>
      <w:r>
        <w:rPr>
          <w:rFonts w:ascii="Arial" w:cs="Arial" w:eastAsia="Arial" w:hAnsi="Arial"/>
          <w:b w:val="false"/>
          <w:bCs w:val="false"/>
          <w:i w:val="false"/>
          <w:iCs w:val="false"/>
          <w:sz w:val="22"/>
          <w:szCs w:val="22"/>
        </w:rPr>
        <w:t xml:space="preserve">Para generar a continuación el instalador Windows:</w:t>
      </w:r>
    </w:p>
    <w:p>
      <w:pPr>
        <w:shd w:fill="F5F5F5" w:val="clear"/>
        <w:spacing w:after="80" w:line="260"/>
        <w:jc w:val="left"/>
      </w:pPr>
      <w:r>
        <w:rPr>
          <w:rFonts w:ascii="Consolas" w:cs="Consolas" w:eastAsia="Consolas" w:hAnsi="Consolas"/>
          <w:sz w:val="20"/>
          <w:szCs w:val="20"/>
        </w:rPr>
        <w:t xml:space="preserve">&amp; "C:\Program Files (x86)\Inno Setup 6\ISCC.exe" _build_release\setup.iss</w:t>
      </w:r>
    </w:p>
    <w:p>
      <w:pPr>
        <w:spacing w:after="140" w:line="276"/>
        <w:jc w:val="both"/>
      </w:pPr>
      <w:r>
        <w:rPr>
          <w:rFonts w:ascii="Arial" w:cs="Arial" w:eastAsia="Arial" w:hAnsi="Arial"/>
          <w:b w:val="false"/>
          <w:bCs w:val="false"/>
          <w:i w:val="false"/>
          <w:iCs w:val="false"/>
          <w:sz w:val="22"/>
          <w:szCs w:val="22"/>
        </w:rPr>
        <w:t xml:space="preserve">La duración total de una reconstrucción limpia ronda los diez minutos, dominada por la descarga de PyTorch. Las construcciones posteriores son mucho más rápidas gracias al directorio de caché.</w:t>
      </w:r>
    </w:p>
    <w:p>
      <w:pPr>
        <w:pStyle w:val="Heading2"/>
        <w:spacing w:after="140" w:before="240"/>
      </w:pPr>
      <w:r>
        <w:rPr>
          <w:rFonts w:ascii="Arial" w:cs="Arial" w:eastAsia="Arial" w:hAnsi="Arial"/>
          <w:b/>
          <w:bCs/>
          <w:sz w:val="26"/>
          <w:szCs w:val="26"/>
        </w:rPr>
        <w:t xml:space="preserve">11.4. Salida</w:t>
      </w:r>
    </w:p>
    <w:p>
      <w:pPr>
        <w:spacing w:after="140" w:line="276"/>
        <w:jc w:val="both"/>
      </w:pPr>
      <w:r>
        <w:rPr>
          <w:rFonts w:ascii="Arial" w:cs="Arial" w:eastAsia="Arial" w:hAnsi="Arial"/>
          <w:b w:val="false"/>
          <w:bCs w:val="false"/>
          <w:i w:val="false"/>
          <w:iCs w:val="false"/>
          <w:sz w:val="22"/>
          <w:szCs w:val="22"/>
        </w:rPr>
        <w:t xml:space="preserve">Ambos archivos quedan depositados en _build_release/dist/:</w:t>
      </w:r>
    </w:p>
    <w:p>
      <w:pPr>
        <w:pStyle w:val="ListParagraph"/>
        <w:numPr>
          <w:ilvl w:val="0"/>
          <w:numId w:val="2"/>
        </w:numPr>
        <w:spacing w:after="80" w:line="276"/>
        <w:jc w:val="both"/>
      </w:pPr>
      <w:r>
        <w:rPr>
          <w:rFonts w:ascii="Arial" w:cs="Arial" w:eastAsia="Arial" w:hAnsi="Arial"/>
          <w:b/>
          <w:bCs/>
          <w:i w:val="false"/>
          <w:iCs w:val="false"/>
          <w:sz w:val="22"/>
          <w:szCs w:val="22"/>
        </w:rPr>
        <w:t xml:space="preserve">DavidDiaz_TFG_portable.7z. </w:t>
      </w:r>
      <w:r>
        <w:rPr>
          <w:rFonts w:ascii="Arial" w:cs="Arial" w:eastAsia="Arial" w:hAnsi="Arial"/>
          <w:b w:val="false"/>
          <w:bCs w:val="false"/>
          <w:i w:val="false"/>
          <w:iCs w:val="false"/>
          <w:sz w:val="22"/>
          <w:szCs w:val="22"/>
        </w:rPr>
        <w:t xml:space="preserve">Paquete portable comprimido.</w:t>
      </w:r>
    </w:p>
    <w:p>
      <w:pPr>
        <w:pStyle w:val="ListParagraph"/>
        <w:numPr>
          <w:ilvl w:val="0"/>
          <w:numId w:val="2"/>
        </w:numPr>
        <w:spacing w:after="80" w:line="276"/>
        <w:jc w:val="both"/>
      </w:pPr>
      <w:r>
        <w:rPr>
          <w:rFonts w:ascii="Arial" w:cs="Arial" w:eastAsia="Arial" w:hAnsi="Arial"/>
          <w:b/>
          <w:bCs/>
          <w:i w:val="false"/>
          <w:iCs w:val="false"/>
          <w:sz w:val="22"/>
          <w:szCs w:val="22"/>
        </w:rPr>
        <w:t xml:space="preserve">DavidDiaz_TFG_setup.exe. </w:t>
      </w:r>
      <w:r>
        <w:rPr>
          <w:rFonts w:ascii="Arial" w:cs="Arial" w:eastAsia="Arial" w:hAnsi="Arial"/>
          <w:b w:val="false"/>
          <w:bCs w:val="false"/>
          <w:i w:val="false"/>
          <w:iCs w:val="false"/>
          <w:sz w:val="22"/>
          <w:szCs w:val="22"/>
        </w:rPr>
        <w:t xml:space="preserve">Instalador Windows.</w:t>
      </w:r>
    </w:p>
    <w:p>
      <w:pPr>
        <w:spacing w:after="140" w:line="276"/>
        <w:jc w:val="both"/>
      </w:pPr>
      <w:r>
        <w:rPr>
          <w:rFonts w:ascii="Arial" w:cs="Arial" w:eastAsia="Arial" w:hAnsi="Arial"/>
          <w:b w:val="false"/>
          <w:bCs w:val="false"/>
          <w:i w:val="false"/>
          <w:iCs w:val="false"/>
          <w:sz w:val="22"/>
          <w:szCs w:val="22"/>
        </w:rPr>
        <w:t xml:space="preserve">Una descripción más detallada de los argumentos del script de construcción y de la estructura interna del paquete portable se encuentra en _build_release/README.md.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2026-05-30T20:11:27.165Z</dcterms:created>
  <dcterms:modified xsi:type="dcterms:W3CDTF">2026-05-30T20:11:27.165Z</dcterms:modified>
</cp:coreProperties>
</file>

<file path=docProps/custom.xml><?xml version="1.0" encoding="utf-8"?>
<Properties xmlns="http://schemas.openxmlformats.org/officeDocument/2006/custom-properties" xmlns:vt="http://schemas.openxmlformats.org/officeDocument/2006/docPropsVTypes"/>
</file>