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855FD" w:rsidRPr="001855FD" w:rsidRDefault="001855FD" w:rsidP="001855FD">
      <w:pPr>
        <w:rPr>
          <w:rFonts w:cstheme="minorHAnsi"/>
        </w:rPr>
      </w:pPr>
      <w:r w:rsidRPr="001855FD">
        <w:rPr>
          <w:rFonts w:cstheme="minorHAnsi"/>
        </w:rPr>
        <w:t>Catalysis and reaction engineering are two interconnected fields that form the backbone of the chemical and process industries. Catalysis involves the acceleration of chemical reactions through the use of catalysts—substances that increase the rate of reaction without being consumed in the process. Reaction engineering, on the other hand, focuses on the design, optimization, and scale-up of chemical reactors to ensure efficient, safe, and economical production of desired products. Together, these disciplines enable the development of sustainable and innovative processes for producing chemicals, fuels, pharmaceuticals, and advanced materials.</w:t>
      </w:r>
    </w:p>
    <w:p w:rsidR="001855FD" w:rsidRPr="001855FD" w:rsidRDefault="001855FD" w:rsidP="001855FD">
      <w:pPr>
        <w:rPr>
          <w:rFonts w:cstheme="minorHAnsi"/>
        </w:rPr>
      </w:pPr>
      <w:r w:rsidRPr="001855FD">
        <w:rPr>
          <w:rFonts w:cstheme="minorHAnsi"/>
        </w:rPr>
        <w:t>Catalysis is the process of increasing the rate of a chemical reaction by introducing a catalyst, which provides an alternative reaction pathway with a lower activation energy. Catalysts are not consumed in the reaction and can often be reused, making them highly efficient and cost-effective. The study of catalysis involves understanding the mechanisms by which catalysts operate, their interaction with reactants, and the factors that influence their performance.</w:t>
      </w:r>
    </w:p>
    <w:p w:rsidR="001855FD" w:rsidRPr="001855FD" w:rsidRDefault="001855FD" w:rsidP="001855FD">
      <w:pPr>
        <w:rPr>
          <w:rFonts w:cstheme="minorHAnsi"/>
        </w:rPr>
      </w:pPr>
      <w:r w:rsidRPr="001855FD">
        <w:rPr>
          <w:rFonts w:cstheme="minorHAnsi"/>
        </w:rPr>
        <w:t>Catalysis is broadly classified into three main types based on the phase of the catalyst and reactants:</w:t>
      </w:r>
    </w:p>
    <w:p w:rsidR="001855FD" w:rsidRPr="001855FD" w:rsidRDefault="001855FD" w:rsidP="001855FD">
      <w:pPr>
        <w:rPr>
          <w:rFonts w:cstheme="minorHAnsi"/>
        </w:rPr>
      </w:pPr>
      <w:r w:rsidRPr="001855FD">
        <w:rPr>
          <w:rFonts w:cstheme="minorHAnsi"/>
        </w:rPr>
        <w:t>Homogeneous Catalysis: In homogeneous catalysis, the catalyst and reactants exist in the same phase, typically a liquid. The catalyst is often molecularly dispersed, allowing for precise control over reaction conditions and high selectivity. Examples include acid-base catalysis, organometallic catalysis, and enzymatic reactions in solution. Homogeneous catalysts are widely used in fine chemical synthesis, pharmaceuticals, and polymerization processes.</w:t>
      </w:r>
    </w:p>
    <w:p w:rsidR="001855FD" w:rsidRPr="001855FD" w:rsidRDefault="001855FD" w:rsidP="001855FD">
      <w:pPr>
        <w:rPr>
          <w:rFonts w:cstheme="minorHAnsi"/>
        </w:rPr>
      </w:pPr>
      <w:r w:rsidRPr="001855FD">
        <w:rPr>
          <w:rFonts w:cstheme="minorHAnsi"/>
        </w:rPr>
        <w:t>Heterogeneous Catalysis: In heterogeneous catalysis, the catalyst is in a different phase from the reactants, usually a solid catalyst interacting with gaseous or liquid reactants. This type of catalysis is dominant in industrial processes due to the ease of catalyst separation and reuse. Examples include the use of zeolites in petroleum refining, metal catalysts in ammonia synthesis (Haber-Bosch process), and automotive catalytic converters for emission control.</w:t>
      </w:r>
    </w:p>
    <w:p w:rsidR="001855FD" w:rsidRPr="001855FD" w:rsidRDefault="001855FD" w:rsidP="001855FD">
      <w:pPr>
        <w:rPr>
          <w:rFonts w:cstheme="minorHAnsi"/>
        </w:rPr>
      </w:pPr>
      <w:r w:rsidRPr="001855FD">
        <w:rPr>
          <w:rFonts w:cstheme="minorHAnsi"/>
        </w:rPr>
        <w:t>Enzymatic Catalysis: Enzymes are biological catalysts that facilitate biochemical reactions in living organisms. They exhibit exceptional specificity and efficiency under mild conditions, making them invaluable in industries such as food processing, pharmaceuticals, and biofuels. Enzymatic catalysis is a subset of homogeneous catalysis but is often treated separately due to its unique characteristics and applications.</w:t>
      </w:r>
    </w:p>
    <w:p w:rsidR="001855FD" w:rsidRPr="001855FD" w:rsidRDefault="001855FD" w:rsidP="001855FD">
      <w:pPr>
        <w:rPr>
          <w:rFonts w:cstheme="minorHAnsi"/>
        </w:rPr>
      </w:pPr>
      <w:r w:rsidRPr="001855FD">
        <w:rPr>
          <w:rFonts w:cstheme="minorHAnsi"/>
        </w:rPr>
        <w:t>Catalysts function by providing an alternative reaction pathway with a lower activation energy. This is achieved through several mechanisms:</w:t>
      </w:r>
    </w:p>
    <w:p w:rsidR="001855FD" w:rsidRPr="00805862" w:rsidRDefault="001855FD" w:rsidP="00805862">
      <w:pPr>
        <w:pStyle w:val="ListParagraph"/>
        <w:numPr>
          <w:ilvl w:val="0"/>
          <w:numId w:val="8"/>
        </w:numPr>
        <w:rPr>
          <w:rFonts w:cstheme="minorHAnsi"/>
        </w:rPr>
      </w:pPr>
      <w:r w:rsidRPr="00805862">
        <w:rPr>
          <w:rFonts w:cstheme="minorHAnsi"/>
        </w:rPr>
        <w:t>Adsorption and Activation: In heterogeneous catalysis, reactants adsorb onto the catalyst surface, where they are activated for reaction. The catalyst provides active sites that stabilize transition states and facilitate bond formation or cleavage.</w:t>
      </w:r>
    </w:p>
    <w:p w:rsidR="001855FD" w:rsidRPr="00805862" w:rsidRDefault="001855FD" w:rsidP="00805862">
      <w:pPr>
        <w:pStyle w:val="ListParagraph"/>
        <w:numPr>
          <w:ilvl w:val="0"/>
          <w:numId w:val="8"/>
        </w:numPr>
        <w:rPr>
          <w:rFonts w:cstheme="minorHAnsi"/>
        </w:rPr>
      </w:pPr>
      <w:r w:rsidRPr="00805862">
        <w:rPr>
          <w:rFonts w:cstheme="minorHAnsi"/>
        </w:rPr>
        <w:t>Intermediate Formation: Catalysts often form temporary intermediates with reactants, which then react to form products. For example, in homogeneous catalysis, transition metal complexes can coordinate with reactants to enable specific transformations.</w:t>
      </w:r>
    </w:p>
    <w:p w:rsidR="001855FD" w:rsidRPr="00805862" w:rsidRDefault="001855FD" w:rsidP="00805862">
      <w:pPr>
        <w:pStyle w:val="ListParagraph"/>
        <w:numPr>
          <w:ilvl w:val="0"/>
          <w:numId w:val="8"/>
        </w:numPr>
        <w:rPr>
          <w:rFonts w:cstheme="minorHAnsi"/>
        </w:rPr>
      </w:pPr>
      <w:r w:rsidRPr="00805862">
        <w:rPr>
          <w:rFonts w:cstheme="minorHAnsi"/>
        </w:rPr>
        <w:t>Orientation Effects: Catalysts can orient reactants in favorable configurations, increasing the likelihood of successful collisions and reactions.</w:t>
      </w:r>
    </w:p>
    <w:p w:rsidR="001855FD" w:rsidRPr="001855FD" w:rsidRDefault="001855FD" w:rsidP="001855FD">
      <w:pPr>
        <w:rPr>
          <w:rFonts w:cstheme="minorHAnsi"/>
        </w:rPr>
      </w:pPr>
      <w:r w:rsidRPr="001855FD">
        <w:rPr>
          <w:rFonts w:cstheme="minorHAnsi"/>
        </w:rPr>
        <w:t>The performance of a catalyst is determined by several key properties:</w:t>
      </w:r>
    </w:p>
    <w:p w:rsidR="001855FD" w:rsidRPr="00805862" w:rsidRDefault="001855FD" w:rsidP="00805862">
      <w:pPr>
        <w:pStyle w:val="ListParagraph"/>
        <w:numPr>
          <w:ilvl w:val="0"/>
          <w:numId w:val="9"/>
        </w:numPr>
        <w:rPr>
          <w:rFonts w:cstheme="minorHAnsi"/>
        </w:rPr>
      </w:pPr>
      <w:r w:rsidRPr="00805862">
        <w:rPr>
          <w:rFonts w:cstheme="minorHAnsi"/>
        </w:rPr>
        <w:t>Activity: The rate at which a catalyst accelerates a reaction.</w:t>
      </w:r>
    </w:p>
    <w:p w:rsidR="001855FD" w:rsidRPr="00805862" w:rsidRDefault="001855FD" w:rsidP="00805862">
      <w:pPr>
        <w:pStyle w:val="ListParagraph"/>
        <w:numPr>
          <w:ilvl w:val="0"/>
          <w:numId w:val="9"/>
        </w:numPr>
        <w:rPr>
          <w:rFonts w:cstheme="minorHAnsi"/>
        </w:rPr>
      </w:pPr>
      <w:r w:rsidRPr="00805862">
        <w:rPr>
          <w:rFonts w:cstheme="minorHAnsi"/>
        </w:rPr>
        <w:t>Selectivity: The ability of a catalyst to direct the reaction toward the desired product, minimizing by-products.</w:t>
      </w:r>
    </w:p>
    <w:p w:rsidR="001855FD" w:rsidRPr="00805862" w:rsidRDefault="001855FD" w:rsidP="00805862">
      <w:pPr>
        <w:pStyle w:val="ListParagraph"/>
        <w:numPr>
          <w:ilvl w:val="0"/>
          <w:numId w:val="9"/>
        </w:numPr>
        <w:rPr>
          <w:rFonts w:cstheme="minorHAnsi"/>
        </w:rPr>
      </w:pPr>
      <w:r w:rsidRPr="00805862">
        <w:rPr>
          <w:rFonts w:cstheme="minorHAnsi"/>
        </w:rPr>
        <w:t>Stability: The resistance of a catalyst to deactivation due to poisoning, sintering, or fouling.</w:t>
      </w:r>
    </w:p>
    <w:p w:rsidR="001855FD" w:rsidRPr="00805862" w:rsidRDefault="001855FD" w:rsidP="00805862">
      <w:pPr>
        <w:pStyle w:val="ListParagraph"/>
        <w:numPr>
          <w:ilvl w:val="0"/>
          <w:numId w:val="9"/>
        </w:numPr>
        <w:rPr>
          <w:rFonts w:cstheme="minorHAnsi"/>
        </w:rPr>
      </w:pPr>
      <w:r w:rsidRPr="00805862">
        <w:rPr>
          <w:rFonts w:cstheme="minorHAnsi"/>
        </w:rPr>
        <w:t>Regenerability: The ability to restore a catalyst's activity after deactivation.</w:t>
      </w:r>
    </w:p>
    <w:p w:rsidR="001855FD" w:rsidRPr="001855FD" w:rsidRDefault="001855FD" w:rsidP="001855FD">
      <w:pPr>
        <w:rPr>
          <w:rFonts w:cstheme="minorHAnsi"/>
        </w:rPr>
      </w:pPr>
      <w:r w:rsidRPr="001855FD">
        <w:rPr>
          <w:rFonts w:cstheme="minorHAnsi"/>
        </w:rPr>
        <w:t>Reaction engineering is the branch of chemical engineering that deals with the design, optimization, and scale-up of chemical reactors. It integrates principles of chemical kinetics, thermodynamics, and transport phenomena to develop efficient and scalable processes. The goal of reaction engineering is to maximize product yield, minimize by-products, and ensure safe and economical operation.</w:t>
      </w:r>
    </w:p>
    <w:p w:rsidR="001855FD" w:rsidRPr="001855FD" w:rsidRDefault="001855FD" w:rsidP="001855FD">
      <w:pPr>
        <w:rPr>
          <w:rFonts w:cstheme="minorHAnsi"/>
        </w:rPr>
      </w:pPr>
      <w:r w:rsidRPr="001855FD">
        <w:rPr>
          <w:rFonts w:cstheme="minorHAnsi"/>
        </w:rPr>
        <w:t>Reaction kinetics is the study of reaction rates and mechanisms. It involves developing mathematical models that describe how reactant concentrations, temperature, pressure, and catalyst properties influence the rate of reaction. Kinetic models are essential for designing reactors and predicting their performance. Key concepts in reaction kinetics include:</w:t>
      </w:r>
    </w:p>
    <w:p w:rsidR="001855FD" w:rsidRPr="001855FD" w:rsidRDefault="001855FD" w:rsidP="001855FD">
      <w:pPr>
        <w:rPr>
          <w:rFonts w:cstheme="minorHAnsi"/>
        </w:rPr>
      </w:pPr>
    </w:p>
    <w:p w:rsidR="001855FD" w:rsidRPr="00805862" w:rsidRDefault="001855FD" w:rsidP="00805862">
      <w:pPr>
        <w:pStyle w:val="ListParagraph"/>
        <w:numPr>
          <w:ilvl w:val="0"/>
          <w:numId w:val="10"/>
        </w:numPr>
        <w:rPr>
          <w:rFonts w:cstheme="minorHAnsi"/>
        </w:rPr>
      </w:pPr>
      <w:r w:rsidRPr="00805862">
        <w:rPr>
          <w:rFonts w:cstheme="minorHAnsi"/>
        </w:rPr>
        <w:lastRenderedPageBreak/>
        <w:t>Rate Laws: Mathematical expressions that describe the dependence of reaction rate on reactant concentrations.</w:t>
      </w:r>
    </w:p>
    <w:p w:rsidR="001855FD" w:rsidRPr="00805862" w:rsidRDefault="001855FD" w:rsidP="00805862">
      <w:pPr>
        <w:pStyle w:val="ListParagraph"/>
        <w:numPr>
          <w:ilvl w:val="0"/>
          <w:numId w:val="10"/>
        </w:numPr>
        <w:rPr>
          <w:rFonts w:cstheme="minorHAnsi"/>
        </w:rPr>
      </w:pPr>
      <w:r w:rsidRPr="00805862">
        <w:rPr>
          <w:rFonts w:cstheme="minorHAnsi"/>
        </w:rPr>
        <w:t>Activation Energy: The minimum energy required for a reaction to occur.</w:t>
      </w:r>
    </w:p>
    <w:p w:rsidR="001855FD" w:rsidRPr="00805862" w:rsidRDefault="001855FD" w:rsidP="00805862">
      <w:pPr>
        <w:pStyle w:val="ListParagraph"/>
        <w:numPr>
          <w:ilvl w:val="0"/>
          <w:numId w:val="10"/>
        </w:numPr>
        <w:rPr>
          <w:rFonts w:cstheme="minorHAnsi"/>
        </w:rPr>
      </w:pPr>
      <w:r w:rsidRPr="00805862">
        <w:rPr>
          <w:rFonts w:cstheme="minorHAnsi"/>
        </w:rPr>
        <w:t>Reaction Mechanisms: The step-by-step sequence of elementary reactions that lead to the overall reaction.</w:t>
      </w:r>
    </w:p>
    <w:p w:rsidR="001855FD" w:rsidRPr="001855FD" w:rsidRDefault="001855FD" w:rsidP="001855FD">
      <w:pPr>
        <w:rPr>
          <w:rFonts w:cstheme="minorHAnsi"/>
        </w:rPr>
      </w:pPr>
      <w:r w:rsidRPr="001855FD">
        <w:rPr>
          <w:rFonts w:cstheme="minorHAnsi"/>
        </w:rPr>
        <w:t>Chemical reactors are vessels where reactions occur. They are classified based on their operation mode and flow characteristics:</w:t>
      </w:r>
    </w:p>
    <w:p w:rsidR="001855FD" w:rsidRPr="00805862" w:rsidRDefault="001855FD" w:rsidP="00805862">
      <w:pPr>
        <w:pStyle w:val="ListParagraph"/>
        <w:numPr>
          <w:ilvl w:val="0"/>
          <w:numId w:val="11"/>
        </w:numPr>
        <w:rPr>
          <w:rFonts w:cstheme="minorHAnsi"/>
        </w:rPr>
      </w:pPr>
      <w:r w:rsidRPr="00805862">
        <w:rPr>
          <w:rFonts w:cstheme="minorHAnsi"/>
        </w:rPr>
        <w:t>Batch Reactors: In batch reactors, reactants are loaded into the reactor, allowed to react for a specified time, and then discharged. Batch reactors are suitable for small-scale production and processes requiring precise control over reaction conditions.</w:t>
      </w:r>
    </w:p>
    <w:p w:rsidR="001855FD" w:rsidRPr="00805862" w:rsidRDefault="001855FD" w:rsidP="00805862">
      <w:pPr>
        <w:pStyle w:val="ListParagraph"/>
        <w:numPr>
          <w:ilvl w:val="0"/>
          <w:numId w:val="11"/>
        </w:numPr>
        <w:rPr>
          <w:rFonts w:cstheme="minorHAnsi"/>
        </w:rPr>
      </w:pPr>
      <w:r w:rsidRPr="00805862">
        <w:rPr>
          <w:rFonts w:cstheme="minorHAnsi"/>
        </w:rPr>
        <w:t>Continuous Stirred-Tank Reactors (CSTR): In CSTRs, reactants are continuously fed into the reactor, and products are continuously removed. The contents of the reactor are well-mixed, ensuring uniform conditions throughout.</w:t>
      </w:r>
    </w:p>
    <w:p w:rsidR="001855FD" w:rsidRPr="00805862" w:rsidRDefault="001855FD" w:rsidP="00805862">
      <w:pPr>
        <w:pStyle w:val="ListParagraph"/>
        <w:numPr>
          <w:ilvl w:val="0"/>
          <w:numId w:val="11"/>
        </w:numPr>
        <w:rPr>
          <w:rFonts w:cstheme="minorHAnsi"/>
        </w:rPr>
      </w:pPr>
      <w:r w:rsidRPr="00805862">
        <w:rPr>
          <w:rFonts w:cstheme="minorHAnsi"/>
        </w:rPr>
        <w:t>Plug Flow Reactors (PFR): In PFRs, reactants flow through a tubular reactor with no mixing in the axial direction. The concentration of reactants varies along the length of the reactor, making PFRs suitable for reactions with high conversion requirements.</w:t>
      </w:r>
    </w:p>
    <w:p w:rsidR="001855FD" w:rsidRPr="00805862" w:rsidRDefault="001855FD" w:rsidP="00805862">
      <w:pPr>
        <w:pStyle w:val="ListParagraph"/>
        <w:numPr>
          <w:ilvl w:val="0"/>
          <w:numId w:val="11"/>
        </w:numPr>
        <w:rPr>
          <w:rFonts w:cstheme="minorHAnsi"/>
        </w:rPr>
      </w:pPr>
      <w:r w:rsidRPr="00805862">
        <w:rPr>
          <w:rFonts w:cstheme="minorHAnsi"/>
        </w:rPr>
        <w:t>Semi-Batch Reactors: These reactors combine features of batch and continuous reactors. For example, one reactant may be added gradually to a batch of another reactant.</w:t>
      </w:r>
    </w:p>
    <w:p w:rsidR="001855FD" w:rsidRPr="001855FD" w:rsidRDefault="001855FD" w:rsidP="001855FD">
      <w:pPr>
        <w:rPr>
          <w:rFonts w:cstheme="minorHAnsi"/>
        </w:rPr>
      </w:pPr>
      <w:r w:rsidRPr="001855FD">
        <w:rPr>
          <w:rFonts w:cstheme="minorHAnsi"/>
        </w:rPr>
        <w:t>Efficient mass and heat transfer are critical for optimal reactor performance. In heterogeneous systems, reactants must diffuse to the catalyst surface, and products must diffuse away. Heat transfer ensures temperature control, which is vital for maintaining reaction rates and preventing thermal runaway. Key considerations include:</w:t>
      </w:r>
    </w:p>
    <w:p w:rsidR="00805862" w:rsidRDefault="001855FD" w:rsidP="001855FD">
      <w:pPr>
        <w:pStyle w:val="ListParagraph"/>
        <w:numPr>
          <w:ilvl w:val="0"/>
          <w:numId w:val="12"/>
        </w:numPr>
        <w:rPr>
          <w:rFonts w:cstheme="minorHAnsi"/>
        </w:rPr>
      </w:pPr>
      <w:r w:rsidRPr="00805862">
        <w:rPr>
          <w:rFonts w:cstheme="minorHAnsi"/>
        </w:rPr>
        <w:t>Diffusion Limitations: In porous catalysts, internal diffusion can limit the rate of reaction.</w:t>
      </w:r>
    </w:p>
    <w:p w:rsidR="00805862" w:rsidRDefault="001855FD" w:rsidP="001855FD">
      <w:pPr>
        <w:pStyle w:val="ListParagraph"/>
        <w:numPr>
          <w:ilvl w:val="0"/>
          <w:numId w:val="12"/>
        </w:numPr>
        <w:rPr>
          <w:rFonts w:cstheme="minorHAnsi"/>
        </w:rPr>
      </w:pPr>
      <w:r w:rsidRPr="00805862">
        <w:rPr>
          <w:rFonts w:cstheme="minorHAnsi"/>
        </w:rPr>
        <w:t>Heat Exchangers: Devices used to add or remove heat from the reactor to maintain the desired temperature.</w:t>
      </w:r>
    </w:p>
    <w:p w:rsidR="001855FD" w:rsidRPr="00805862" w:rsidRDefault="001855FD" w:rsidP="001855FD">
      <w:pPr>
        <w:pStyle w:val="ListParagraph"/>
        <w:numPr>
          <w:ilvl w:val="0"/>
          <w:numId w:val="12"/>
        </w:numPr>
        <w:rPr>
          <w:rFonts w:cstheme="minorHAnsi"/>
        </w:rPr>
      </w:pPr>
      <w:r w:rsidRPr="00805862">
        <w:rPr>
          <w:rFonts w:cstheme="minorHAnsi"/>
        </w:rPr>
        <w:t>Thermal Runaway: A dangerous condition where an exothermic reaction accelerates uncontrollably, leading to high temperatures and pressures.</w:t>
      </w:r>
    </w:p>
    <w:p w:rsidR="001855FD" w:rsidRPr="001855FD" w:rsidRDefault="001855FD" w:rsidP="001855FD">
      <w:pPr>
        <w:rPr>
          <w:rFonts w:cstheme="minorHAnsi"/>
        </w:rPr>
      </w:pPr>
      <w:r w:rsidRPr="001855FD">
        <w:rPr>
          <w:rFonts w:cstheme="minorHAnsi"/>
        </w:rPr>
        <w:t>Reaction engineers aim to maximize product yield, minimize by-products, and reduce energy consumption. This involves optimizing operating conditions, catalyst selection, and reactor configuration. Advanced techniques such as computational fluid dynamics (CFD) and process simulation are used to model and optimize reactor performance. Key strategies include:</w:t>
      </w:r>
    </w:p>
    <w:p w:rsidR="00805862" w:rsidRDefault="001855FD" w:rsidP="001855FD">
      <w:pPr>
        <w:pStyle w:val="ListParagraph"/>
        <w:numPr>
          <w:ilvl w:val="0"/>
          <w:numId w:val="13"/>
        </w:numPr>
        <w:rPr>
          <w:rFonts w:cstheme="minorHAnsi"/>
        </w:rPr>
      </w:pPr>
      <w:r w:rsidRPr="00805862">
        <w:rPr>
          <w:rFonts w:cstheme="minorHAnsi"/>
        </w:rPr>
        <w:t>Catalyst Design: Developing catalysts with high activity, selectivity, and stability.</w:t>
      </w:r>
    </w:p>
    <w:p w:rsidR="00805862" w:rsidRDefault="001855FD" w:rsidP="001855FD">
      <w:pPr>
        <w:pStyle w:val="ListParagraph"/>
        <w:numPr>
          <w:ilvl w:val="0"/>
          <w:numId w:val="13"/>
        </w:numPr>
        <w:rPr>
          <w:rFonts w:cstheme="minorHAnsi"/>
        </w:rPr>
      </w:pPr>
      <w:r w:rsidRPr="00805862">
        <w:rPr>
          <w:rFonts w:cstheme="minorHAnsi"/>
        </w:rPr>
        <w:t>Reactor Configuration: Choosing the appropriate reactor type and design for the specific reaction.</w:t>
      </w:r>
    </w:p>
    <w:p w:rsidR="001855FD" w:rsidRPr="00805862" w:rsidRDefault="001855FD" w:rsidP="001855FD">
      <w:pPr>
        <w:pStyle w:val="ListParagraph"/>
        <w:numPr>
          <w:ilvl w:val="0"/>
          <w:numId w:val="13"/>
        </w:numPr>
        <w:rPr>
          <w:rFonts w:cstheme="minorHAnsi"/>
        </w:rPr>
      </w:pPr>
      <w:r w:rsidRPr="00805862">
        <w:rPr>
          <w:rFonts w:cstheme="minorHAnsi"/>
        </w:rPr>
        <w:t>Process Integration: Combining multiple unit operations to improve efficiency and reduce costs.</w:t>
      </w:r>
    </w:p>
    <w:p w:rsidR="00805862" w:rsidRDefault="001855FD" w:rsidP="001855FD">
      <w:pPr>
        <w:rPr>
          <w:rFonts w:cstheme="minorHAnsi"/>
        </w:rPr>
      </w:pPr>
      <w:r w:rsidRPr="001855FD">
        <w:rPr>
          <w:rFonts w:cstheme="minorHAnsi"/>
        </w:rPr>
        <w:t>Catalysis and reaction engineering are integral to numerous industrial processes and technologies. Some notable applications include:</w:t>
      </w:r>
    </w:p>
    <w:p w:rsidR="001855FD" w:rsidRPr="00805862" w:rsidRDefault="001855FD" w:rsidP="00805862">
      <w:pPr>
        <w:pStyle w:val="ListParagraph"/>
        <w:numPr>
          <w:ilvl w:val="0"/>
          <w:numId w:val="14"/>
        </w:numPr>
        <w:rPr>
          <w:rFonts w:cstheme="minorHAnsi"/>
        </w:rPr>
      </w:pPr>
      <w:r w:rsidRPr="00805862">
        <w:rPr>
          <w:rFonts w:cstheme="minorHAnsi"/>
        </w:rPr>
        <w:t xml:space="preserve"> Petroleum Refining and Petrochemicals</w:t>
      </w:r>
    </w:p>
    <w:p w:rsidR="001855FD" w:rsidRPr="001855FD" w:rsidRDefault="001855FD" w:rsidP="001855FD">
      <w:pPr>
        <w:rPr>
          <w:rFonts w:cstheme="minorHAnsi"/>
        </w:rPr>
      </w:pPr>
      <w:r w:rsidRPr="001855FD">
        <w:rPr>
          <w:rFonts w:cstheme="minorHAnsi"/>
        </w:rPr>
        <w:t>Catalytic cracking, reforming, and hydroprocessing are essential for converting crude oil into fuels and petrochemicals. Zeolites and metal catalysts are widely used in these processes. For example, fluid catalytic cracking (FCC) converts heavy hydrocarbons into gasoline, diesel, and other valuable products.</w:t>
      </w:r>
    </w:p>
    <w:p w:rsidR="001855FD" w:rsidRPr="00805862" w:rsidRDefault="001855FD" w:rsidP="00805862">
      <w:pPr>
        <w:pStyle w:val="ListParagraph"/>
        <w:numPr>
          <w:ilvl w:val="0"/>
          <w:numId w:val="14"/>
        </w:numPr>
        <w:rPr>
          <w:rFonts w:cstheme="minorHAnsi"/>
        </w:rPr>
      </w:pPr>
      <w:r w:rsidRPr="00805862">
        <w:rPr>
          <w:rFonts w:cstheme="minorHAnsi"/>
        </w:rPr>
        <w:t>Environmental Protection</w:t>
      </w:r>
    </w:p>
    <w:p w:rsidR="00805862" w:rsidRDefault="001855FD" w:rsidP="001855FD">
      <w:pPr>
        <w:rPr>
          <w:rFonts w:cstheme="minorHAnsi"/>
        </w:rPr>
      </w:pPr>
      <w:r w:rsidRPr="001855FD">
        <w:rPr>
          <w:rFonts w:cstheme="minorHAnsi"/>
        </w:rPr>
        <w:t>Catalytic converters in vehicles reduce emissions of harmful gases such as carbon monoxide, nitrogen oxides, and unburned hydrocarbons. Catalysis also plays a role in wastewater treatment and air pollution control. For example, selective catalytic reduction (SCR) is used to remove nitrogen oxides from industrial flue gases.</w:t>
      </w:r>
    </w:p>
    <w:p w:rsidR="001855FD" w:rsidRPr="00805862" w:rsidRDefault="001855FD" w:rsidP="00805862">
      <w:pPr>
        <w:pStyle w:val="ListParagraph"/>
        <w:numPr>
          <w:ilvl w:val="0"/>
          <w:numId w:val="14"/>
        </w:numPr>
        <w:rPr>
          <w:rFonts w:cstheme="minorHAnsi"/>
        </w:rPr>
      </w:pPr>
      <w:r w:rsidRPr="00805862">
        <w:rPr>
          <w:rFonts w:cstheme="minorHAnsi"/>
        </w:rPr>
        <w:t>Renewable Energy</w:t>
      </w:r>
    </w:p>
    <w:p w:rsidR="001855FD" w:rsidRPr="001855FD" w:rsidRDefault="001855FD" w:rsidP="001855FD">
      <w:pPr>
        <w:rPr>
          <w:rFonts w:cstheme="minorHAnsi"/>
        </w:rPr>
      </w:pPr>
      <w:r w:rsidRPr="001855FD">
        <w:rPr>
          <w:rFonts w:cstheme="minorHAnsi"/>
        </w:rPr>
        <w:t>Catalysis is critical for producing renewable fuels such as biodiesel, hydrogen, and synthetic fuels from biomass or CO2. Reaction engineering enables the scaling up of these processes for commercial use. For example, Fischer-Tropsch synthesis converts syngas (a mixture of CO and H2) into liquid fuels.</w:t>
      </w:r>
    </w:p>
    <w:p w:rsidR="001855FD" w:rsidRPr="00805862" w:rsidRDefault="001855FD" w:rsidP="00805862">
      <w:pPr>
        <w:pStyle w:val="ListParagraph"/>
        <w:numPr>
          <w:ilvl w:val="0"/>
          <w:numId w:val="14"/>
        </w:numPr>
        <w:rPr>
          <w:rFonts w:cstheme="minorHAnsi"/>
        </w:rPr>
      </w:pPr>
      <w:r w:rsidRPr="00805862">
        <w:rPr>
          <w:rFonts w:cstheme="minorHAnsi"/>
        </w:rPr>
        <w:t>Pharmaceuticals and Fine Chemicals</w:t>
      </w:r>
    </w:p>
    <w:p w:rsidR="001855FD" w:rsidRPr="001855FD" w:rsidRDefault="001855FD" w:rsidP="001855FD">
      <w:pPr>
        <w:rPr>
          <w:rFonts w:cstheme="minorHAnsi"/>
        </w:rPr>
      </w:pPr>
      <w:r w:rsidRPr="001855FD">
        <w:rPr>
          <w:rFonts w:cstheme="minorHAnsi"/>
        </w:rPr>
        <w:lastRenderedPageBreak/>
        <w:t>Catalysis enables the synthesis of complex molecules with high selectivity and yield. Enzymatic catalysis is particularly valuable for producing chiral drugs and bioactive compounds. For example, asymmetric hydrogenation is used to produce enantiomerically pure pharmaceuticals.</w:t>
      </w:r>
    </w:p>
    <w:p w:rsidR="001855FD" w:rsidRPr="00805862" w:rsidRDefault="001855FD" w:rsidP="00805862">
      <w:pPr>
        <w:pStyle w:val="ListParagraph"/>
        <w:numPr>
          <w:ilvl w:val="0"/>
          <w:numId w:val="14"/>
        </w:numPr>
        <w:rPr>
          <w:rFonts w:cstheme="minorHAnsi"/>
        </w:rPr>
      </w:pPr>
      <w:r w:rsidRPr="00805862">
        <w:rPr>
          <w:rFonts w:cstheme="minorHAnsi"/>
        </w:rPr>
        <w:t>Sustainable Chemistry</w:t>
      </w:r>
    </w:p>
    <w:p w:rsidR="001855FD" w:rsidRPr="001855FD" w:rsidRDefault="001855FD" w:rsidP="001855FD">
      <w:pPr>
        <w:rPr>
          <w:rFonts w:cstheme="minorHAnsi"/>
        </w:rPr>
      </w:pPr>
      <w:r w:rsidRPr="001855FD">
        <w:rPr>
          <w:rFonts w:cstheme="minorHAnsi"/>
        </w:rPr>
        <w:t>Catalysis and reaction engineering contribute to green chemistry by minimizing waste, reducing energy consumption, and using renewable feedstocks. Examples include the development of biodegradable plastics and the conversion of CO2 into useful chemicals.</w:t>
      </w:r>
    </w:p>
    <w:p w:rsidR="00805862" w:rsidRDefault="00805862" w:rsidP="001855FD">
      <w:pPr>
        <w:rPr>
          <w:rFonts w:cstheme="minorHAnsi"/>
        </w:rPr>
      </w:pPr>
    </w:p>
    <w:p w:rsidR="001855FD" w:rsidRPr="001855FD" w:rsidRDefault="001855FD" w:rsidP="001855FD">
      <w:pPr>
        <w:rPr>
          <w:rFonts w:cstheme="minorHAnsi"/>
        </w:rPr>
      </w:pPr>
      <w:r w:rsidRPr="001855FD">
        <w:rPr>
          <w:rFonts w:cstheme="minorHAnsi"/>
        </w:rPr>
        <w:t>Despite significant advancements, catalysis and reaction engineering face several challenges. These include the need for more efficient and selective catalysts, the development of sustainable processes, and the integration of renewable energy sources. Future research is likely to focus on:</w:t>
      </w:r>
    </w:p>
    <w:p w:rsidR="001855FD" w:rsidRPr="00805862" w:rsidRDefault="001855FD" w:rsidP="00805862">
      <w:pPr>
        <w:pStyle w:val="ListParagraph"/>
        <w:numPr>
          <w:ilvl w:val="0"/>
          <w:numId w:val="15"/>
        </w:numPr>
        <w:rPr>
          <w:rFonts w:cstheme="minorHAnsi"/>
        </w:rPr>
      </w:pPr>
      <w:r w:rsidRPr="00805862">
        <w:rPr>
          <w:rFonts w:cstheme="minorHAnsi"/>
        </w:rPr>
        <w:t>Nano</w:t>
      </w:r>
      <w:r w:rsidR="00F457A1">
        <w:rPr>
          <w:rFonts w:cstheme="minorHAnsi"/>
        </w:rPr>
        <w:t>-</w:t>
      </w:r>
      <w:r w:rsidRPr="00805862">
        <w:rPr>
          <w:rFonts w:cstheme="minorHAnsi"/>
        </w:rPr>
        <w:t>catalysis</w:t>
      </w:r>
    </w:p>
    <w:p w:rsidR="001855FD" w:rsidRPr="001855FD" w:rsidRDefault="001855FD" w:rsidP="001855FD">
      <w:pPr>
        <w:rPr>
          <w:rFonts w:cstheme="minorHAnsi"/>
        </w:rPr>
      </w:pPr>
      <w:r w:rsidRPr="001855FD">
        <w:rPr>
          <w:rFonts w:cstheme="minorHAnsi"/>
        </w:rPr>
        <w:t>The use of nanomaterials with tailored properties to enhance catalytic activity and selectivity. For example, nanoparticles with high surface area and unique electronic properties can improve catalytic performance.</w:t>
      </w:r>
    </w:p>
    <w:p w:rsidR="001855FD" w:rsidRPr="00805862" w:rsidRDefault="001855FD" w:rsidP="00805862">
      <w:pPr>
        <w:pStyle w:val="ListParagraph"/>
        <w:numPr>
          <w:ilvl w:val="0"/>
          <w:numId w:val="15"/>
        </w:numPr>
        <w:rPr>
          <w:rFonts w:cstheme="minorHAnsi"/>
        </w:rPr>
      </w:pPr>
      <w:r w:rsidRPr="00805862">
        <w:rPr>
          <w:rFonts w:cstheme="minorHAnsi"/>
        </w:rPr>
        <w:t>Bio</w:t>
      </w:r>
      <w:r w:rsidR="00F457A1">
        <w:rPr>
          <w:rFonts w:cstheme="minorHAnsi"/>
        </w:rPr>
        <w:t>-</w:t>
      </w:r>
      <w:r w:rsidRPr="00805862">
        <w:rPr>
          <w:rFonts w:cstheme="minorHAnsi"/>
        </w:rPr>
        <w:t>catalysis</w:t>
      </w:r>
    </w:p>
    <w:p w:rsidR="001855FD" w:rsidRPr="001855FD" w:rsidRDefault="001855FD" w:rsidP="001855FD">
      <w:pPr>
        <w:rPr>
          <w:rFonts w:cstheme="minorHAnsi"/>
        </w:rPr>
      </w:pPr>
      <w:r w:rsidRPr="001855FD">
        <w:rPr>
          <w:rFonts w:cstheme="minorHAnsi"/>
        </w:rPr>
        <w:t>Expanding the use of enzymes and engineered microorganisms for industrial applications. Advances in synthetic biology and protein engineering are enabling the design of enzymes with novel functions.</w:t>
      </w:r>
    </w:p>
    <w:p w:rsidR="001855FD" w:rsidRPr="00805862" w:rsidRDefault="001855FD" w:rsidP="00805862">
      <w:pPr>
        <w:pStyle w:val="ListParagraph"/>
        <w:numPr>
          <w:ilvl w:val="0"/>
          <w:numId w:val="15"/>
        </w:numPr>
        <w:rPr>
          <w:rFonts w:cstheme="minorHAnsi"/>
        </w:rPr>
      </w:pPr>
      <w:r w:rsidRPr="00805862">
        <w:rPr>
          <w:rFonts w:cstheme="minorHAnsi"/>
        </w:rPr>
        <w:t>Process Intensification</w:t>
      </w:r>
    </w:p>
    <w:p w:rsidR="001855FD" w:rsidRPr="001855FD" w:rsidRDefault="001855FD" w:rsidP="001855FD">
      <w:pPr>
        <w:rPr>
          <w:rFonts w:cstheme="minorHAnsi"/>
        </w:rPr>
      </w:pPr>
      <w:r w:rsidRPr="001855FD">
        <w:rPr>
          <w:rFonts w:cstheme="minorHAnsi"/>
        </w:rPr>
        <w:t>Developing compact and energy-efficient reactors, such as microreactors and membrane reactors. Process intensification aims to reduce the size and cost of chemical plants while improving efficiency.</w:t>
      </w:r>
    </w:p>
    <w:p w:rsidR="001855FD" w:rsidRPr="00805862" w:rsidRDefault="001855FD" w:rsidP="00805862">
      <w:pPr>
        <w:pStyle w:val="ListParagraph"/>
        <w:numPr>
          <w:ilvl w:val="0"/>
          <w:numId w:val="15"/>
        </w:numPr>
        <w:rPr>
          <w:rFonts w:cstheme="minorHAnsi"/>
        </w:rPr>
      </w:pPr>
      <w:r w:rsidRPr="00805862">
        <w:rPr>
          <w:rFonts w:cstheme="minorHAnsi"/>
        </w:rPr>
        <w:t>Artificial Intelligence</w:t>
      </w:r>
    </w:p>
    <w:p w:rsidR="001855FD" w:rsidRPr="001855FD" w:rsidRDefault="001855FD" w:rsidP="001855FD">
      <w:pPr>
        <w:rPr>
          <w:rFonts w:cstheme="minorHAnsi"/>
        </w:rPr>
      </w:pPr>
      <w:r w:rsidRPr="001855FD">
        <w:rPr>
          <w:rFonts w:cstheme="minorHAnsi"/>
        </w:rPr>
        <w:t>Leveraging machine learning and AI to accelerate catalyst discovery and optimize reaction conditions. AI can analy</w:t>
      </w:r>
      <w:r w:rsidR="00805862">
        <w:rPr>
          <w:rFonts w:cstheme="minorHAnsi"/>
        </w:rPr>
        <w:t>s</w:t>
      </w:r>
      <w:r w:rsidRPr="001855FD">
        <w:rPr>
          <w:rFonts w:cstheme="minorHAnsi"/>
        </w:rPr>
        <w:t>e vast datasets to identify promising catalysts and predict their performance.</w:t>
      </w:r>
    </w:p>
    <w:p w:rsidR="001855FD" w:rsidRPr="001855FD" w:rsidRDefault="001855FD" w:rsidP="001855FD">
      <w:pPr>
        <w:rPr>
          <w:rFonts w:cstheme="minorHAnsi"/>
        </w:rPr>
      </w:pPr>
      <w:r w:rsidRPr="001855FD">
        <w:rPr>
          <w:rFonts w:cstheme="minorHAnsi"/>
        </w:rPr>
        <w:t>Catalysis and reaction engineering are foundational to the chemical and process industries, enabling the production of essential materials and addressing global challenges. By understanding and harnessing the principles of catalysis and reaction engineering, scientists and engineers can develop innovative solutions for a sustainable future. Continued research and collaboration across disciplines will drive progress in these fields, paving the way for new technologies and processes that benefit society and the environment. The integration of catalysis and reaction engineering with emerging technologies such as nanotechnology, biotechnology, and artificial intelligence holds immense promise for solving some of the world's most pressing problems.</w:t>
      </w:r>
    </w:p>
    <w:p w:rsidR="00F91F23" w:rsidRPr="001855FD" w:rsidRDefault="00F91F23" w:rsidP="001855FD">
      <w:pPr>
        <w:rPr>
          <w:rFonts w:cstheme="minorHAnsi"/>
        </w:rPr>
      </w:pPr>
    </w:p>
    <w:sectPr w:rsidR="00F91F23" w:rsidRPr="001855FD" w:rsidSect="00830E18">
      <w:footerReference w:type="default" r:id="rId8"/>
      <w:pgSz w:w="11906" w:h="16838"/>
      <w:pgMar w:top="360" w:right="476" w:bottom="900" w:left="5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85BA5" w:rsidRDefault="00D85BA5" w:rsidP="00932541">
      <w:pPr>
        <w:spacing w:after="0" w:line="240" w:lineRule="auto"/>
      </w:pPr>
      <w:r>
        <w:separator/>
      </w:r>
    </w:p>
  </w:endnote>
  <w:endnote w:type="continuationSeparator" w:id="0">
    <w:p w:rsidR="00D85BA5" w:rsidRDefault="00D85BA5" w:rsidP="00932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TIXGeneral-Regular">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STIXGeneral-Bold">
    <w:altName w:val="Cambria"/>
    <w:panose1 w:val="00000000000000000000"/>
    <w:charset w:val="00"/>
    <w:family w:val="roman"/>
    <w:notTrueType/>
    <w:pitch w:val="default"/>
  </w:font>
  <w:font w:name="STIXGeneral-Italic">
    <w:altName w:val="Cambria"/>
    <w:panose1 w:val="00000000000000000000"/>
    <w:charset w:val="00"/>
    <w:family w:val="roman"/>
    <w:notTrueType/>
    <w:pitch w:val="default"/>
  </w:font>
  <w:font w:name="Catwing-Regula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0319952"/>
      <w:docPartObj>
        <w:docPartGallery w:val="Page Numbers (Bottom of Page)"/>
        <w:docPartUnique/>
      </w:docPartObj>
    </w:sdtPr>
    <w:sdtEndPr>
      <w:rPr>
        <w:noProof/>
      </w:rPr>
    </w:sdtEndPr>
    <w:sdtContent>
      <w:p w:rsidR="00932541" w:rsidRDefault="009325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32541" w:rsidRDefault="009325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85BA5" w:rsidRDefault="00D85BA5" w:rsidP="00932541">
      <w:pPr>
        <w:spacing w:after="0" w:line="240" w:lineRule="auto"/>
      </w:pPr>
      <w:r>
        <w:separator/>
      </w:r>
    </w:p>
  </w:footnote>
  <w:footnote w:type="continuationSeparator" w:id="0">
    <w:p w:rsidR="00D85BA5" w:rsidRDefault="00D85BA5" w:rsidP="009325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A19C7"/>
    <w:multiLevelType w:val="hybridMultilevel"/>
    <w:tmpl w:val="F20C7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F42F8"/>
    <w:multiLevelType w:val="hybridMultilevel"/>
    <w:tmpl w:val="AACE4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6796C"/>
    <w:multiLevelType w:val="hybridMultilevel"/>
    <w:tmpl w:val="7CFEB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EA121E"/>
    <w:multiLevelType w:val="hybridMultilevel"/>
    <w:tmpl w:val="39E8C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5F0387"/>
    <w:multiLevelType w:val="hybridMultilevel"/>
    <w:tmpl w:val="77F2F8AA"/>
    <w:lvl w:ilvl="0" w:tplc="1BB433B8">
      <w:start w:val="1"/>
      <w:numFmt w:val="decimal"/>
      <w:lvlText w:val="%1."/>
      <w:lvlJc w:val="left"/>
      <w:pPr>
        <w:ind w:left="720" w:hanging="360"/>
      </w:pPr>
      <w:rPr>
        <w:rFonts w:ascii="STIXGeneral-Regular" w:hAnsi="STIXGeneral-Regular"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646E51"/>
    <w:multiLevelType w:val="hybridMultilevel"/>
    <w:tmpl w:val="DCF41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E1501D"/>
    <w:multiLevelType w:val="hybridMultilevel"/>
    <w:tmpl w:val="B9823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E154B9"/>
    <w:multiLevelType w:val="hybridMultilevel"/>
    <w:tmpl w:val="D1F0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237C97"/>
    <w:multiLevelType w:val="hybridMultilevel"/>
    <w:tmpl w:val="638C6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0B2F08"/>
    <w:multiLevelType w:val="hybridMultilevel"/>
    <w:tmpl w:val="36B2B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FB1618"/>
    <w:multiLevelType w:val="hybridMultilevel"/>
    <w:tmpl w:val="13FCF2E8"/>
    <w:lvl w:ilvl="0" w:tplc="29C83D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0933CA"/>
    <w:multiLevelType w:val="multilevel"/>
    <w:tmpl w:val="3FF89C7E"/>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2465887"/>
    <w:multiLevelType w:val="hybridMultilevel"/>
    <w:tmpl w:val="700CD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327E3D"/>
    <w:multiLevelType w:val="multilevel"/>
    <w:tmpl w:val="575CC17E"/>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4" w15:restartNumberingAfterBreak="0">
    <w:nsid w:val="6A255F7B"/>
    <w:multiLevelType w:val="hybridMultilevel"/>
    <w:tmpl w:val="CAD60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7336988">
    <w:abstractNumId w:val="0"/>
  </w:num>
  <w:num w:numId="2" w16cid:durableId="439691924">
    <w:abstractNumId w:val="3"/>
  </w:num>
  <w:num w:numId="3" w16cid:durableId="545994489">
    <w:abstractNumId w:val="11"/>
  </w:num>
  <w:num w:numId="4" w16cid:durableId="1384983505">
    <w:abstractNumId w:val="13"/>
  </w:num>
  <w:num w:numId="5" w16cid:durableId="819882424">
    <w:abstractNumId w:val="10"/>
  </w:num>
  <w:num w:numId="6" w16cid:durableId="899832024">
    <w:abstractNumId w:val="4"/>
  </w:num>
  <w:num w:numId="7" w16cid:durableId="1788239136">
    <w:abstractNumId w:val="14"/>
  </w:num>
  <w:num w:numId="8" w16cid:durableId="729235341">
    <w:abstractNumId w:val="1"/>
  </w:num>
  <w:num w:numId="9" w16cid:durableId="2045010847">
    <w:abstractNumId w:val="9"/>
  </w:num>
  <w:num w:numId="10" w16cid:durableId="2107072159">
    <w:abstractNumId w:val="8"/>
  </w:num>
  <w:num w:numId="11" w16cid:durableId="1627540801">
    <w:abstractNumId w:val="7"/>
  </w:num>
  <w:num w:numId="12" w16cid:durableId="1866864379">
    <w:abstractNumId w:val="2"/>
  </w:num>
  <w:num w:numId="13" w16cid:durableId="678000469">
    <w:abstractNumId w:val="6"/>
  </w:num>
  <w:num w:numId="14" w16cid:durableId="1177039115">
    <w:abstractNumId w:val="12"/>
  </w:num>
  <w:num w:numId="15" w16cid:durableId="4726486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U1NzI1NDQwNDAxNrNQ0lEKTi0uzszPAykwNKgFAD3ZE2gtAAAA"/>
  </w:docVars>
  <w:rsids>
    <w:rsidRoot w:val="007D323E"/>
    <w:rsid w:val="000008CC"/>
    <w:rsid w:val="000156BB"/>
    <w:rsid w:val="00024424"/>
    <w:rsid w:val="00035A9A"/>
    <w:rsid w:val="00051D38"/>
    <w:rsid w:val="00075A30"/>
    <w:rsid w:val="00076CA4"/>
    <w:rsid w:val="00077DC5"/>
    <w:rsid w:val="000A1544"/>
    <w:rsid w:val="000A61BE"/>
    <w:rsid w:val="000A711D"/>
    <w:rsid w:val="000B0992"/>
    <w:rsid w:val="000B12C8"/>
    <w:rsid w:val="001265B5"/>
    <w:rsid w:val="001426B0"/>
    <w:rsid w:val="00147121"/>
    <w:rsid w:val="00156A31"/>
    <w:rsid w:val="001636C1"/>
    <w:rsid w:val="00166F7F"/>
    <w:rsid w:val="001855FD"/>
    <w:rsid w:val="001C5597"/>
    <w:rsid w:val="001D1BF7"/>
    <w:rsid w:val="001D4FCF"/>
    <w:rsid w:val="001F3F1C"/>
    <w:rsid w:val="002216EB"/>
    <w:rsid w:val="00225C45"/>
    <w:rsid w:val="00236DAB"/>
    <w:rsid w:val="00247B03"/>
    <w:rsid w:val="00247B51"/>
    <w:rsid w:val="00261DB7"/>
    <w:rsid w:val="0026725E"/>
    <w:rsid w:val="00285065"/>
    <w:rsid w:val="0028794F"/>
    <w:rsid w:val="00292226"/>
    <w:rsid w:val="00293B73"/>
    <w:rsid w:val="002A17A1"/>
    <w:rsid w:val="002B2367"/>
    <w:rsid w:val="002C725A"/>
    <w:rsid w:val="002E05A1"/>
    <w:rsid w:val="002E4156"/>
    <w:rsid w:val="002F3F36"/>
    <w:rsid w:val="002F57BB"/>
    <w:rsid w:val="002F6668"/>
    <w:rsid w:val="00306114"/>
    <w:rsid w:val="00307FC7"/>
    <w:rsid w:val="00342486"/>
    <w:rsid w:val="00373985"/>
    <w:rsid w:val="00373E1A"/>
    <w:rsid w:val="0037496D"/>
    <w:rsid w:val="003A4EB6"/>
    <w:rsid w:val="003B2AA6"/>
    <w:rsid w:val="003B5A52"/>
    <w:rsid w:val="003F5DB0"/>
    <w:rsid w:val="00411AA9"/>
    <w:rsid w:val="00437CFD"/>
    <w:rsid w:val="00457516"/>
    <w:rsid w:val="00460B00"/>
    <w:rsid w:val="004621EA"/>
    <w:rsid w:val="004801FB"/>
    <w:rsid w:val="004A1AEF"/>
    <w:rsid w:val="004D05FD"/>
    <w:rsid w:val="004E4F80"/>
    <w:rsid w:val="004F20C2"/>
    <w:rsid w:val="004F61E6"/>
    <w:rsid w:val="00504CD3"/>
    <w:rsid w:val="00506D50"/>
    <w:rsid w:val="00506FA1"/>
    <w:rsid w:val="005227FC"/>
    <w:rsid w:val="00527EAC"/>
    <w:rsid w:val="00530583"/>
    <w:rsid w:val="005422A6"/>
    <w:rsid w:val="00557291"/>
    <w:rsid w:val="00563F2A"/>
    <w:rsid w:val="00590FA1"/>
    <w:rsid w:val="005927B1"/>
    <w:rsid w:val="005A2D84"/>
    <w:rsid w:val="005A535B"/>
    <w:rsid w:val="005D3434"/>
    <w:rsid w:val="005E190B"/>
    <w:rsid w:val="006120CA"/>
    <w:rsid w:val="006249B1"/>
    <w:rsid w:val="00624D55"/>
    <w:rsid w:val="00625D12"/>
    <w:rsid w:val="00626BE1"/>
    <w:rsid w:val="00634EC7"/>
    <w:rsid w:val="006410D7"/>
    <w:rsid w:val="00655851"/>
    <w:rsid w:val="00666926"/>
    <w:rsid w:val="006933BB"/>
    <w:rsid w:val="006A11EB"/>
    <w:rsid w:val="006B7566"/>
    <w:rsid w:val="006E101D"/>
    <w:rsid w:val="006E596A"/>
    <w:rsid w:val="006F7BD1"/>
    <w:rsid w:val="00704D1D"/>
    <w:rsid w:val="00707D32"/>
    <w:rsid w:val="00713C0B"/>
    <w:rsid w:val="00723786"/>
    <w:rsid w:val="007813D9"/>
    <w:rsid w:val="00782DD7"/>
    <w:rsid w:val="00790A76"/>
    <w:rsid w:val="007A0658"/>
    <w:rsid w:val="007A6125"/>
    <w:rsid w:val="007A6542"/>
    <w:rsid w:val="007B769E"/>
    <w:rsid w:val="007D323E"/>
    <w:rsid w:val="007E7370"/>
    <w:rsid w:val="008012D2"/>
    <w:rsid w:val="00805862"/>
    <w:rsid w:val="008146AF"/>
    <w:rsid w:val="008159AA"/>
    <w:rsid w:val="00824E40"/>
    <w:rsid w:val="00830E18"/>
    <w:rsid w:val="008407D5"/>
    <w:rsid w:val="00851737"/>
    <w:rsid w:val="00855BEE"/>
    <w:rsid w:val="008579E5"/>
    <w:rsid w:val="00866A64"/>
    <w:rsid w:val="008A302A"/>
    <w:rsid w:val="008A7595"/>
    <w:rsid w:val="008A75A5"/>
    <w:rsid w:val="008C7C22"/>
    <w:rsid w:val="008D0E11"/>
    <w:rsid w:val="008D7CDA"/>
    <w:rsid w:val="008E0995"/>
    <w:rsid w:val="008E3B87"/>
    <w:rsid w:val="008F5628"/>
    <w:rsid w:val="00903866"/>
    <w:rsid w:val="0090454E"/>
    <w:rsid w:val="009162F8"/>
    <w:rsid w:val="00920B7E"/>
    <w:rsid w:val="009211CB"/>
    <w:rsid w:val="009219B4"/>
    <w:rsid w:val="00923428"/>
    <w:rsid w:val="00931FED"/>
    <w:rsid w:val="00932541"/>
    <w:rsid w:val="009353B4"/>
    <w:rsid w:val="009470B6"/>
    <w:rsid w:val="00954218"/>
    <w:rsid w:val="0096091C"/>
    <w:rsid w:val="00971E7B"/>
    <w:rsid w:val="00975573"/>
    <w:rsid w:val="00976AED"/>
    <w:rsid w:val="00986FB9"/>
    <w:rsid w:val="009B18AC"/>
    <w:rsid w:val="009C1067"/>
    <w:rsid w:val="009F0111"/>
    <w:rsid w:val="009F2D5C"/>
    <w:rsid w:val="00A00C9C"/>
    <w:rsid w:val="00A064E2"/>
    <w:rsid w:val="00A1156B"/>
    <w:rsid w:val="00A420AD"/>
    <w:rsid w:val="00A4584A"/>
    <w:rsid w:val="00A67D60"/>
    <w:rsid w:val="00A83C15"/>
    <w:rsid w:val="00A91454"/>
    <w:rsid w:val="00A95D57"/>
    <w:rsid w:val="00B127D7"/>
    <w:rsid w:val="00B20928"/>
    <w:rsid w:val="00B35F12"/>
    <w:rsid w:val="00B50E87"/>
    <w:rsid w:val="00B57342"/>
    <w:rsid w:val="00B6229E"/>
    <w:rsid w:val="00B80690"/>
    <w:rsid w:val="00B86726"/>
    <w:rsid w:val="00BA2ADD"/>
    <w:rsid w:val="00BC0DFF"/>
    <w:rsid w:val="00BD25A7"/>
    <w:rsid w:val="00BD780B"/>
    <w:rsid w:val="00BE4CDC"/>
    <w:rsid w:val="00BE7316"/>
    <w:rsid w:val="00BF66AB"/>
    <w:rsid w:val="00C011B4"/>
    <w:rsid w:val="00C04DEA"/>
    <w:rsid w:val="00C06EEF"/>
    <w:rsid w:val="00C206F7"/>
    <w:rsid w:val="00C34274"/>
    <w:rsid w:val="00C65C8A"/>
    <w:rsid w:val="00CA314F"/>
    <w:rsid w:val="00CA658B"/>
    <w:rsid w:val="00CA7AF7"/>
    <w:rsid w:val="00CB05B0"/>
    <w:rsid w:val="00CB492A"/>
    <w:rsid w:val="00D46B29"/>
    <w:rsid w:val="00D47FDF"/>
    <w:rsid w:val="00D85BA5"/>
    <w:rsid w:val="00DA38D7"/>
    <w:rsid w:val="00DB4F75"/>
    <w:rsid w:val="00DB7F8B"/>
    <w:rsid w:val="00DD4D7E"/>
    <w:rsid w:val="00DD5856"/>
    <w:rsid w:val="00DE073B"/>
    <w:rsid w:val="00DE369C"/>
    <w:rsid w:val="00DF3F85"/>
    <w:rsid w:val="00E0748C"/>
    <w:rsid w:val="00E30294"/>
    <w:rsid w:val="00E35EEA"/>
    <w:rsid w:val="00E75F6B"/>
    <w:rsid w:val="00E80845"/>
    <w:rsid w:val="00E838CD"/>
    <w:rsid w:val="00E86454"/>
    <w:rsid w:val="00EB75A5"/>
    <w:rsid w:val="00EC37F0"/>
    <w:rsid w:val="00ED1873"/>
    <w:rsid w:val="00ED5D14"/>
    <w:rsid w:val="00EF268D"/>
    <w:rsid w:val="00F149D5"/>
    <w:rsid w:val="00F36A70"/>
    <w:rsid w:val="00F457A1"/>
    <w:rsid w:val="00F507FA"/>
    <w:rsid w:val="00F60FC1"/>
    <w:rsid w:val="00F74AD0"/>
    <w:rsid w:val="00F85BFB"/>
    <w:rsid w:val="00F91F23"/>
    <w:rsid w:val="00F927D0"/>
    <w:rsid w:val="00F94673"/>
    <w:rsid w:val="00F97342"/>
    <w:rsid w:val="00FA240C"/>
    <w:rsid w:val="00FA4C9F"/>
    <w:rsid w:val="00FD3EE8"/>
    <w:rsid w:val="00FE05F7"/>
    <w:rsid w:val="00FE402A"/>
    <w:rsid w:val="00FF12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1E1F0"/>
  <w15:chartTrackingRefBased/>
  <w15:docId w15:val="{D6DB4D9F-CAEC-4A6E-A453-85753C04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6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9AA"/>
    <w:pPr>
      <w:ind w:left="720"/>
      <w:contextualSpacing/>
    </w:pPr>
  </w:style>
  <w:style w:type="character" w:styleId="PlaceholderText">
    <w:name w:val="Placeholder Text"/>
    <w:basedOn w:val="DefaultParagraphFont"/>
    <w:uiPriority w:val="99"/>
    <w:semiHidden/>
    <w:rsid w:val="00247B03"/>
    <w:rPr>
      <w:color w:val="666666"/>
    </w:rPr>
  </w:style>
  <w:style w:type="character" w:customStyle="1" w:styleId="fontstyle01">
    <w:name w:val="fontstyle01"/>
    <w:basedOn w:val="DefaultParagraphFont"/>
    <w:rsid w:val="00247B51"/>
    <w:rPr>
      <w:rFonts w:ascii="STIXGeneral-Regular" w:hAnsi="STIXGeneral-Regular" w:hint="default"/>
      <w:b w:val="0"/>
      <w:bCs w:val="0"/>
      <w:i w:val="0"/>
      <w:iCs w:val="0"/>
      <w:color w:val="242021"/>
      <w:sz w:val="22"/>
      <w:szCs w:val="22"/>
    </w:rPr>
  </w:style>
  <w:style w:type="character" w:customStyle="1" w:styleId="fontstyle21">
    <w:name w:val="fontstyle21"/>
    <w:basedOn w:val="DefaultParagraphFont"/>
    <w:rsid w:val="00247B51"/>
    <w:rPr>
      <w:rFonts w:ascii="STIXGeneral-Bold" w:hAnsi="STIXGeneral-Bold" w:hint="default"/>
      <w:b/>
      <w:bCs/>
      <w:i w:val="0"/>
      <w:iCs w:val="0"/>
      <w:color w:val="C4151B"/>
      <w:sz w:val="22"/>
      <w:szCs w:val="22"/>
    </w:rPr>
  </w:style>
  <w:style w:type="character" w:customStyle="1" w:styleId="fontstyle31">
    <w:name w:val="fontstyle31"/>
    <w:basedOn w:val="DefaultParagraphFont"/>
    <w:rsid w:val="00247B51"/>
    <w:rPr>
      <w:rFonts w:ascii="STIXGeneral-Italic" w:hAnsi="STIXGeneral-Italic" w:hint="default"/>
      <w:b w:val="0"/>
      <w:bCs w:val="0"/>
      <w:i/>
      <w:iCs/>
      <w:color w:val="242021"/>
      <w:sz w:val="22"/>
      <w:szCs w:val="22"/>
    </w:rPr>
  </w:style>
  <w:style w:type="character" w:customStyle="1" w:styleId="fontstyle11">
    <w:name w:val="fontstyle11"/>
    <w:basedOn w:val="DefaultParagraphFont"/>
    <w:rsid w:val="00411AA9"/>
    <w:rPr>
      <w:rFonts w:ascii="STIXGeneral-Italic" w:hAnsi="STIXGeneral-Italic" w:hint="default"/>
      <w:b w:val="0"/>
      <w:bCs w:val="0"/>
      <w:i/>
      <w:iCs/>
      <w:color w:val="242021"/>
      <w:sz w:val="18"/>
      <w:szCs w:val="18"/>
    </w:rPr>
  </w:style>
  <w:style w:type="character" w:customStyle="1" w:styleId="fontstyle41">
    <w:name w:val="fontstyle41"/>
    <w:basedOn w:val="DefaultParagraphFont"/>
    <w:rsid w:val="00954218"/>
    <w:rPr>
      <w:rFonts w:ascii="Catwing-Regular" w:hAnsi="Catwing-Regular" w:hint="default"/>
      <w:b w:val="0"/>
      <w:bCs w:val="0"/>
      <w:i/>
      <w:iCs/>
      <w:color w:val="242021"/>
      <w:sz w:val="22"/>
      <w:szCs w:val="22"/>
    </w:rPr>
  </w:style>
  <w:style w:type="paragraph" w:styleId="Header">
    <w:name w:val="header"/>
    <w:basedOn w:val="Normal"/>
    <w:link w:val="HeaderChar"/>
    <w:uiPriority w:val="99"/>
    <w:unhideWhenUsed/>
    <w:rsid w:val="009325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2541"/>
  </w:style>
  <w:style w:type="paragraph" w:styleId="Footer">
    <w:name w:val="footer"/>
    <w:basedOn w:val="Normal"/>
    <w:link w:val="FooterChar"/>
    <w:uiPriority w:val="99"/>
    <w:unhideWhenUsed/>
    <w:rsid w:val="009325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2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3928">
      <w:bodyDiv w:val="1"/>
      <w:marLeft w:val="0"/>
      <w:marRight w:val="0"/>
      <w:marTop w:val="0"/>
      <w:marBottom w:val="0"/>
      <w:divBdr>
        <w:top w:val="none" w:sz="0" w:space="0" w:color="auto"/>
        <w:left w:val="none" w:sz="0" w:space="0" w:color="auto"/>
        <w:bottom w:val="none" w:sz="0" w:space="0" w:color="auto"/>
        <w:right w:val="none" w:sz="0" w:space="0" w:color="auto"/>
      </w:divBdr>
    </w:div>
    <w:div w:id="96750954">
      <w:bodyDiv w:val="1"/>
      <w:marLeft w:val="0"/>
      <w:marRight w:val="0"/>
      <w:marTop w:val="0"/>
      <w:marBottom w:val="0"/>
      <w:divBdr>
        <w:top w:val="none" w:sz="0" w:space="0" w:color="auto"/>
        <w:left w:val="none" w:sz="0" w:space="0" w:color="auto"/>
        <w:bottom w:val="none" w:sz="0" w:space="0" w:color="auto"/>
        <w:right w:val="none" w:sz="0" w:space="0" w:color="auto"/>
      </w:divBdr>
    </w:div>
    <w:div w:id="133379061">
      <w:bodyDiv w:val="1"/>
      <w:marLeft w:val="0"/>
      <w:marRight w:val="0"/>
      <w:marTop w:val="0"/>
      <w:marBottom w:val="0"/>
      <w:divBdr>
        <w:top w:val="none" w:sz="0" w:space="0" w:color="auto"/>
        <w:left w:val="none" w:sz="0" w:space="0" w:color="auto"/>
        <w:bottom w:val="none" w:sz="0" w:space="0" w:color="auto"/>
        <w:right w:val="none" w:sz="0" w:space="0" w:color="auto"/>
      </w:divBdr>
    </w:div>
    <w:div w:id="153767653">
      <w:bodyDiv w:val="1"/>
      <w:marLeft w:val="0"/>
      <w:marRight w:val="0"/>
      <w:marTop w:val="0"/>
      <w:marBottom w:val="0"/>
      <w:divBdr>
        <w:top w:val="none" w:sz="0" w:space="0" w:color="auto"/>
        <w:left w:val="none" w:sz="0" w:space="0" w:color="auto"/>
        <w:bottom w:val="none" w:sz="0" w:space="0" w:color="auto"/>
        <w:right w:val="none" w:sz="0" w:space="0" w:color="auto"/>
      </w:divBdr>
    </w:div>
    <w:div w:id="294918087">
      <w:bodyDiv w:val="1"/>
      <w:marLeft w:val="0"/>
      <w:marRight w:val="0"/>
      <w:marTop w:val="0"/>
      <w:marBottom w:val="0"/>
      <w:divBdr>
        <w:top w:val="none" w:sz="0" w:space="0" w:color="auto"/>
        <w:left w:val="none" w:sz="0" w:space="0" w:color="auto"/>
        <w:bottom w:val="none" w:sz="0" w:space="0" w:color="auto"/>
        <w:right w:val="none" w:sz="0" w:space="0" w:color="auto"/>
      </w:divBdr>
    </w:div>
    <w:div w:id="335696772">
      <w:bodyDiv w:val="1"/>
      <w:marLeft w:val="0"/>
      <w:marRight w:val="0"/>
      <w:marTop w:val="0"/>
      <w:marBottom w:val="0"/>
      <w:divBdr>
        <w:top w:val="none" w:sz="0" w:space="0" w:color="auto"/>
        <w:left w:val="none" w:sz="0" w:space="0" w:color="auto"/>
        <w:bottom w:val="none" w:sz="0" w:space="0" w:color="auto"/>
        <w:right w:val="none" w:sz="0" w:space="0" w:color="auto"/>
      </w:divBdr>
    </w:div>
    <w:div w:id="346366475">
      <w:bodyDiv w:val="1"/>
      <w:marLeft w:val="0"/>
      <w:marRight w:val="0"/>
      <w:marTop w:val="0"/>
      <w:marBottom w:val="0"/>
      <w:divBdr>
        <w:top w:val="none" w:sz="0" w:space="0" w:color="auto"/>
        <w:left w:val="none" w:sz="0" w:space="0" w:color="auto"/>
        <w:bottom w:val="none" w:sz="0" w:space="0" w:color="auto"/>
        <w:right w:val="none" w:sz="0" w:space="0" w:color="auto"/>
      </w:divBdr>
    </w:div>
    <w:div w:id="392429847">
      <w:bodyDiv w:val="1"/>
      <w:marLeft w:val="0"/>
      <w:marRight w:val="0"/>
      <w:marTop w:val="0"/>
      <w:marBottom w:val="0"/>
      <w:divBdr>
        <w:top w:val="none" w:sz="0" w:space="0" w:color="auto"/>
        <w:left w:val="none" w:sz="0" w:space="0" w:color="auto"/>
        <w:bottom w:val="none" w:sz="0" w:space="0" w:color="auto"/>
        <w:right w:val="none" w:sz="0" w:space="0" w:color="auto"/>
      </w:divBdr>
    </w:div>
    <w:div w:id="465858355">
      <w:bodyDiv w:val="1"/>
      <w:marLeft w:val="0"/>
      <w:marRight w:val="0"/>
      <w:marTop w:val="0"/>
      <w:marBottom w:val="0"/>
      <w:divBdr>
        <w:top w:val="none" w:sz="0" w:space="0" w:color="auto"/>
        <w:left w:val="none" w:sz="0" w:space="0" w:color="auto"/>
        <w:bottom w:val="none" w:sz="0" w:space="0" w:color="auto"/>
        <w:right w:val="none" w:sz="0" w:space="0" w:color="auto"/>
      </w:divBdr>
    </w:div>
    <w:div w:id="471680874">
      <w:bodyDiv w:val="1"/>
      <w:marLeft w:val="0"/>
      <w:marRight w:val="0"/>
      <w:marTop w:val="0"/>
      <w:marBottom w:val="0"/>
      <w:divBdr>
        <w:top w:val="none" w:sz="0" w:space="0" w:color="auto"/>
        <w:left w:val="none" w:sz="0" w:space="0" w:color="auto"/>
        <w:bottom w:val="none" w:sz="0" w:space="0" w:color="auto"/>
        <w:right w:val="none" w:sz="0" w:space="0" w:color="auto"/>
      </w:divBdr>
    </w:div>
    <w:div w:id="475531132">
      <w:bodyDiv w:val="1"/>
      <w:marLeft w:val="0"/>
      <w:marRight w:val="0"/>
      <w:marTop w:val="0"/>
      <w:marBottom w:val="0"/>
      <w:divBdr>
        <w:top w:val="none" w:sz="0" w:space="0" w:color="auto"/>
        <w:left w:val="none" w:sz="0" w:space="0" w:color="auto"/>
        <w:bottom w:val="none" w:sz="0" w:space="0" w:color="auto"/>
        <w:right w:val="none" w:sz="0" w:space="0" w:color="auto"/>
      </w:divBdr>
    </w:div>
    <w:div w:id="539056166">
      <w:bodyDiv w:val="1"/>
      <w:marLeft w:val="0"/>
      <w:marRight w:val="0"/>
      <w:marTop w:val="0"/>
      <w:marBottom w:val="0"/>
      <w:divBdr>
        <w:top w:val="none" w:sz="0" w:space="0" w:color="auto"/>
        <w:left w:val="none" w:sz="0" w:space="0" w:color="auto"/>
        <w:bottom w:val="none" w:sz="0" w:space="0" w:color="auto"/>
        <w:right w:val="none" w:sz="0" w:space="0" w:color="auto"/>
      </w:divBdr>
    </w:div>
    <w:div w:id="546258952">
      <w:bodyDiv w:val="1"/>
      <w:marLeft w:val="0"/>
      <w:marRight w:val="0"/>
      <w:marTop w:val="0"/>
      <w:marBottom w:val="0"/>
      <w:divBdr>
        <w:top w:val="none" w:sz="0" w:space="0" w:color="auto"/>
        <w:left w:val="none" w:sz="0" w:space="0" w:color="auto"/>
        <w:bottom w:val="none" w:sz="0" w:space="0" w:color="auto"/>
        <w:right w:val="none" w:sz="0" w:space="0" w:color="auto"/>
      </w:divBdr>
    </w:div>
    <w:div w:id="622617420">
      <w:bodyDiv w:val="1"/>
      <w:marLeft w:val="0"/>
      <w:marRight w:val="0"/>
      <w:marTop w:val="0"/>
      <w:marBottom w:val="0"/>
      <w:divBdr>
        <w:top w:val="none" w:sz="0" w:space="0" w:color="auto"/>
        <w:left w:val="none" w:sz="0" w:space="0" w:color="auto"/>
        <w:bottom w:val="none" w:sz="0" w:space="0" w:color="auto"/>
        <w:right w:val="none" w:sz="0" w:space="0" w:color="auto"/>
      </w:divBdr>
    </w:div>
    <w:div w:id="628706567">
      <w:bodyDiv w:val="1"/>
      <w:marLeft w:val="0"/>
      <w:marRight w:val="0"/>
      <w:marTop w:val="0"/>
      <w:marBottom w:val="0"/>
      <w:divBdr>
        <w:top w:val="none" w:sz="0" w:space="0" w:color="auto"/>
        <w:left w:val="none" w:sz="0" w:space="0" w:color="auto"/>
        <w:bottom w:val="none" w:sz="0" w:space="0" w:color="auto"/>
        <w:right w:val="none" w:sz="0" w:space="0" w:color="auto"/>
      </w:divBdr>
    </w:div>
    <w:div w:id="722143613">
      <w:bodyDiv w:val="1"/>
      <w:marLeft w:val="0"/>
      <w:marRight w:val="0"/>
      <w:marTop w:val="0"/>
      <w:marBottom w:val="0"/>
      <w:divBdr>
        <w:top w:val="none" w:sz="0" w:space="0" w:color="auto"/>
        <w:left w:val="none" w:sz="0" w:space="0" w:color="auto"/>
        <w:bottom w:val="none" w:sz="0" w:space="0" w:color="auto"/>
        <w:right w:val="none" w:sz="0" w:space="0" w:color="auto"/>
      </w:divBdr>
    </w:div>
    <w:div w:id="929508293">
      <w:bodyDiv w:val="1"/>
      <w:marLeft w:val="0"/>
      <w:marRight w:val="0"/>
      <w:marTop w:val="0"/>
      <w:marBottom w:val="0"/>
      <w:divBdr>
        <w:top w:val="none" w:sz="0" w:space="0" w:color="auto"/>
        <w:left w:val="none" w:sz="0" w:space="0" w:color="auto"/>
        <w:bottom w:val="none" w:sz="0" w:space="0" w:color="auto"/>
        <w:right w:val="none" w:sz="0" w:space="0" w:color="auto"/>
      </w:divBdr>
    </w:div>
    <w:div w:id="974527841">
      <w:bodyDiv w:val="1"/>
      <w:marLeft w:val="0"/>
      <w:marRight w:val="0"/>
      <w:marTop w:val="0"/>
      <w:marBottom w:val="0"/>
      <w:divBdr>
        <w:top w:val="none" w:sz="0" w:space="0" w:color="auto"/>
        <w:left w:val="none" w:sz="0" w:space="0" w:color="auto"/>
        <w:bottom w:val="none" w:sz="0" w:space="0" w:color="auto"/>
        <w:right w:val="none" w:sz="0" w:space="0" w:color="auto"/>
      </w:divBdr>
    </w:div>
    <w:div w:id="1082796239">
      <w:bodyDiv w:val="1"/>
      <w:marLeft w:val="0"/>
      <w:marRight w:val="0"/>
      <w:marTop w:val="0"/>
      <w:marBottom w:val="0"/>
      <w:divBdr>
        <w:top w:val="none" w:sz="0" w:space="0" w:color="auto"/>
        <w:left w:val="none" w:sz="0" w:space="0" w:color="auto"/>
        <w:bottom w:val="none" w:sz="0" w:space="0" w:color="auto"/>
        <w:right w:val="none" w:sz="0" w:space="0" w:color="auto"/>
      </w:divBdr>
    </w:div>
    <w:div w:id="1118380152">
      <w:bodyDiv w:val="1"/>
      <w:marLeft w:val="0"/>
      <w:marRight w:val="0"/>
      <w:marTop w:val="0"/>
      <w:marBottom w:val="0"/>
      <w:divBdr>
        <w:top w:val="none" w:sz="0" w:space="0" w:color="auto"/>
        <w:left w:val="none" w:sz="0" w:space="0" w:color="auto"/>
        <w:bottom w:val="none" w:sz="0" w:space="0" w:color="auto"/>
        <w:right w:val="none" w:sz="0" w:space="0" w:color="auto"/>
      </w:divBdr>
    </w:div>
    <w:div w:id="1149595029">
      <w:bodyDiv w:val="1"/>
      <w:marLeft w:val="0"/>
      <w:marRight w:val="0"/>
      <w:marTop w:val="0"/>
      <w:marBottom w:val="0"/>
      <w:divBdr>
        <w:top w:val="none" w:sz="0" w:space="0" w:color="auto"/>
        <w:left w:val="none" w:sz="0" w:space="0" w:color="auto"/>
        <w:bottom w:val="none" w:sz="0" w:space="0" w:color="auto"/>
        <w:right w:val="none" w:sz="0" w:space="0" w:color="auto"/>
      </w:divBdr>
    </w:div>
    <w:div w:id="1220439015">
      <w:bodyDiv w:val="1"/>
      <w:marLeft w:val="0"/>
      <w:marRight w:val="0"/>
      <w:marTop w:val="0"/>
      <w:marBottom w:val="0"/>
      <w:divBdr>
        <w:top w:val="none" w:sz="0" w:space="0" w:color="auto"/>
        <w:left w:val="none" w:sz="0" w:space="0" w:color="auto"/>
        <w:bottom w:val="none" w:sz="0" w:space="0" w:color="auto"/>
        <w:right w:val="none" w:sz="0" w:space="0" w:color="auto"/>
      </w:divBdr>
    </w:div>
    <w:div w:id="1234462599">
      <w:bodyDiv w:val="1"/>
      <w:marLeft w:val="0"/>
      <w:marRight w:val="0"/>
      <w:marTop w:val="0"/>
      <w:marBottom w:val="0"/>
      <w:divBdr>
        <w:top w:val="none" w:sz="0" w:space="0" w:color="auto"/>
        <w:left w:val="none" w:sz="0" w:space="0" w:color="auto"/>
        <w:bottom w:val="none" w:sz="0" w:space="0" w:color="auto"/>
        <w:right w:val="none" w:sz="0" w:space="0" w:color="auto"/>
      </w:divBdr>
    </w:div>
    <w:div w:id="1236823196">
      <w:bodyDiv w:val="1"/>
      <w:marLeft w:val="0"/>
      <w:marRight w:val="0"/>
      <w:marTop w:val="0"/>
      <w:marBottom w:val="0"/>
      <w:divBdr>
        <w:top w:val="none" w:sz="0" w:space="0" w:color="auto"/>
        <w:left w:val="none" w:sz="0" w:space="0" w:color="auto"/>
        <w:bottom w:val="none" w:sz="0" w:space="0" w:color="auto"/>
        <w:right w:val="none" w:sz="0" w:space="0" w:color="auto"/>
      </w:divBdr>
    </w:div>
    <w:div w:id="1325275713">
      <w:bodyDiv w:val="1"/>
      <w:marLeft w:val="0"/>
      <w:marRight w:val="0"/>
      <w:marTop w:val="0"/>
      <w:marBottom w:val="0"/>
      <w:divBdr>
        <w:top w:val="none" w:sz="0" w:space="0" w:color="auto"/>
        <w:left w:val="none" w:sz="0" w:space="0" w:color="auto"/>
        <w:bottom w:val="none" w:sz="0" w:space="0" w:color="auto"/>
        <w:right w:val="none" w:sz="0" w:space="0" w:color="auto"/>
      </w:divBdr>
    </w:div>
    <w:div w:id="1421681497">
      <w:bodyDiv w:val="1"/>
      <w:marLeft w:val="0"/>
      <w:marRight w:val="0"/>
      <w:marTop w:val="0"/>
      <w:marBottom w:val="0"/>
      <w:divBdr>
        <w:top w:val="none" w:sz="0" w:space="0" w:color="auto"/>
        <w:left w:val="none" w:sz="0" w:space="0" w:color="auto"/>
        <w:bottom w:val="none" w:sz="0" w:space="0" w:color="auto"/>
        <w:right w:val="none" w:sz="0" w:space="0" w:color="auto"/>
      </w:divBdr>
    </w:div>
    <w:div w:id="1504585605">
      <w:bodyDiv w:val="1"/>
      <w:marLeft w:val="0"/>
      <w:marRight w:val="0"/>
      <w:marTop w:val="0"/>
      <w:marBottom w:val="0"/>
      <w:divBdr>
        <w:top w:val="none" w:sz="0" w:space="0" w:color="auto"/>
        <w:left w:val="none" w:sz="0" w:space="0" w:color="auto"/>
        <w:bottom w:val="none" w:sz="0" w:space="0" w:color="auto"/>
        <w:right w:val="none" w:sz="0" w:space="0" w:color="auto"/>
      </w:divBdr>
    </w:div>
    <w:div w:id="1578051905">
      <w:bodyDiv w:val="1"/>
      <w:marLeft w:val="0"/>
      <w:marRight w:val="0"/>
      <w:marTop w:val="0"/>
      <w:marBottom w:val="0"/>
      <w:divBdr>
        <w:top w:val="none" w:sz="0" w:space="0" w:color="auto"/>
        <w:left w:val="none" w:sz="0" w:space="0" w:color="auto"/>
        <w:bottom w:val="none" w:sz="0" w:space="0" w:color="auto"/>
        <w:right w:val="none" w:sz="0" w:space="0" w:color="auto"/>
      </w:divBdr>
      <w:divsChild>
        <w:div w:id="1469125699">
          <w:marLeft w:val="0"/>
          <w:marRight w:val="0"/>
          <w:marTop w:val="100"/>
          <w:marBottom w:val="100"/>
          <w:divBdr>
            <w:top w:val="none" w:sz="0" w:space="0" w:color="auto"/>
            <w:left w:val="none" w:sz="0" w:space="0" w:color="auto"/>
            <w:bottom w:val="none" w:sz="0" w:space="0" w:color="auto"/>
            <w:right w:val="none" w:sz="0" w:space="0" w:color="auto"/>
          </w:divBdr>
          <w:divsChild>
            <w:div w:id="542644942">
              <w:marLeft w:val="0"/>
              <w:marRight w:val="0"/>
              <w:marTop w:val="0"/>
              <w:marBottom w:val="0"/>
              <w:divBdr>
                <w:top w:val="none" w:sz="0" w:space="0" w:color="auto"/>
                <w:left w:val="none" w:sz="0" w:space="0" w:color="auto"/>
                <w:bottom w:val="none" w:sz="0" w:space="0" w:color="auto"/>
                <w:right w:val="none" w:sz="0" w:space="0" w:color="auto"/>
              </w:divBdr>
              <w:divsChild>
                <w:div w:id="13793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1891">
      <w:bodyDiv w:val="1"/>
      <w:marLeft w:val="0"/>
      <w:marRight w:val="0"/>
      <w:marTop w:val="0"/>
      <w:marBottom w:val="0"/>
      <w:divBdr>
        <w:top w:val="none" w:sz="0" w:space="0" w:color="auto"/>
        <w:left w:val="none" w:sz="0" w:space="0" w:color="auto"/>
        <w:bottom w:val="none" w:sz="0" w:space="0" w:color="auto"/>
        <w:right w:val="none" w:sz="0" w:space="0" w:color="auto"/>
      </w:divBdr>
    </w:div>
    <w:div w:id="1769961815">
      <w:bodyDiv w:val="1"/>
      <w:marLeft w:val="0"/>
      <w:marRight w:val="0"/>
      <w:marTop w:val="0"/>
      <w:marBottom w:val="0"/>
      <w:divBdr>
        <w:top w:val="none" w:sz="0" w:space="0" w:color="auto"/>
        <w:left w:val="none" w:sz="0" w:space="0" w:color="auto"/>
        <w:bottom w:val="none" w:sz="0" w:space="0" w:color="auto"/>
        <w:right w:val="none" w:sz="0" w:space="0" w:color="auto"/>
      </w:divBdr>
    </w:div>
    <w:div w:id="1933589370">
      <w:bodyDiv w:val="1"/>
      <w:marLeft w:val="0"/>
      <w:marRight w:val="0"/>
      <w:marTop w:val="0"/>
      <w:marBottom w:val="0"/>
      <w:divBdr>
        <w:top w:val="none" w:sz="0" w:space="0" w:color="auto"/>
        <w:left w:val="none" w:sz="0" w:space="0" w:color="auto"/>
        <w:bottom w:val="none" w:sz="0" w:space="0" w:color="auto"/>
        <w:right w:val="none" w:sz="0" w:space="0" w:color="auto"/>
      </w:divBdr>
    </w:div>
    <w:div w:id="1980304335">
      <w:bodyDiv w:val="1"/>
      <w:marLeft w:val="0"/>
      <w:marRight w:val="0"/>
      <w:marTop w:val="0"/>
      <w:marBottom w:val="0"/>
      <w:divBdr>
        <w:top w:val="none" w:sz="0" w:space="0" w:color="auto"/>
        <w:left w:val="none" w:sz="0" w:space="0" w:color="auto"/>
        <w:bottom w:val="none" w:sz="0" w:space="0" w:color="auto"/>
        <w:right w:val="none" w:sz="0" w:space="0" w:color="auto"/>
      </w:divBdr>
    </w:div>
    <w:div w:id="1987472822">
      <w:bodyDiv w:val="1"/>
      <w:marLeft w:val="0"/>
      <w:marRight w:val="0"/>
      <w:marTop w:val="0"/>
      <w:marBottom w:val="0"/>
      <w:divBdr>
        <w:top w:val="none" w:sz="0" w:space="0" w:color="auto"/>
        <w:left w:val="none" w:sz="0" w:space="0" w:color="auto"/>
        <w:bottom w:val="none" w:sz="0" w:space="0" w:color="auto"/>
        <w:right w:val="none" w:sz="0" w:space="0" w:color="auto"/>
      </w:divBdr>
    </w:div>
    <w:div w:id="2091124114">
      <w:bodyDiv w:val="1"/>
      <w:marLeft w:val="0"/>
      <w:marRight w:val="0"/>
      <w:marTop w:val="0"/>
      <w:marBottom w:val="0"/>
      <w:divBdr>
        <w:top w:val="none" w:sz="0" w:space="0" w:color="auto"/>
        <w:left w:val="none" w:sz="0" w:space="0" w:color="auto"/>
        <w:bottom w:val="none" w:sz="0" w:space="0" w:color="auto"/>
        <w:right w:val="none" w:sz="0" w:space="0" w:color="auto"/>
      </w:divBdr>
    </w:div>
    <w:div w:id="2114587583">
      <w:bodyDiv w:val="1"/>
      <w:marLeft w:val="0"/>
      <w:marRight w:val="0"/>
      <w:marTop w:val="0"/>
      <w:marBottom w:val="0"/>
      <w:divBdr>
        <w:top w:val="none" w:sz="0" w:space="0" w:color="auto"/>
        <w:left w:val="none" w:sz="0" w:space="0" w:color="auto"/>
        <w:bottom w:val="none" w:sz="0" w:space="0" w:color="auto"/>
        <w:right w:val="none" w:sz="0" w:space="0" w:color="auto"/>
      </w:divBdr>
    </w:div>
    <w:div w:id="213374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1F2E8-1EBA-4A3F-BDD4-10D447023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5186</TotalTime>
  <Pages>3</Pages>
  <Words>1619</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Tochukwu Dibia</dc:creator>
  <cp:keywords/>
  <dc:description/>
  <cp:lastModifiedBy>Kevin Tochukwu Dibia</cp:lastModifiedBy>
  <cp:revision>152</cp:revision>
  <dcterms:created xsi:type="dcterms:W3CDTF">2024-11-08T20:48:00Z</dcterms:created>
  <dcterms:modified xsi:type="dcterms:W3CDTF">2025-03-07T20:56:00Z</dcterms:modified>
</cp:coreProperties>
</file>