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nl-NL"/>
        </w:rPr>
      </w:pPr>
      <w:bookmarkStart w:id="0" w:name="__RefHeading___Toc105_2075580451"/>
      <w:bookmarkEnd w:id="0"/>
      <w:r>
        <w:rPr>
          <w:lang w:val="nl-NL"/>
        </w:rPr>
        <w:t xml:space="preserve">Ontwerpdocument Robotarm Interface </w:t>
      </w:r>
    </w:p>
    <w:p>
      <w:pPr>
        <w:pStyle w:val="Title"/>
        <w:rPr>
          <w:lang w:val="nl-NL"/>
        </w:rPr>
      </w:pPr>
      <w:r>
        <w:rPr>
          <w:lang w:val="nl-NL"/>
        </w:rPr>
        <w:t>WoR World</w:t>
      </w:r>
    </w:p>
    <w:p>
      <w:pPr>
        <w:pStyle w:val="Contents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3</w:t>
        </w:r>
      </w:hyperlink>
    </w:p>
    <w:p>
      <w:pPr>
        <w:pStyle w:val="Contents1"/>
        <w:tabs>
          <w:tab w:val="right" w:pos="9638" w:leader="dot"/>
        </w:tabs>
        <w:rPr/>
      </w:pPr>
      <w:hyperlink w:anchor="__RefHeading___Toc112_2075580451">
        <w:r>
          <w:rPr>
            <w:rStyle w:val="IndexLink"/>
          </w:rPr>
          <w:t>Ontwerpbeslissingen</w:t>
          <w:tab/>
          <w:t>4</w:t>
        </w:r>
      </w:hyperlink>
    </w:p>
    <w:p>
      <w:pPr>
        <w:pStyle w:val="Contents4"/>
        <w:tabs>
          <w:tab w:val="right" w:pos="8789" w:leader="dot"/>
        </w:tabs>
        <w:rPr/>
      </w:pPr>
      <w:hyperlink w:anchor="__RefHeading___Toc114_2075580451">
        <w:r>
          <w:rPr>
            <w:rStyle w:val="IndexLink"/>
          </w:rPr>
          <w:t>Initialisatie programma</w:t>
          <w:tab/>
          <w:t>4</w:t>
        </w:r>
      </w:hyperlink>
    </w:p>
    <w:p>
      <w:pPr>
        <w:pStyle w:val="Contents4"/>
        <w:tabs>
          <w:tab w:val="right" w:pos="8789" w:leader="dot"/>
        </w:tabs>
        <w:rPr/>
      </w:pPr>
      <w:hyperlink w:anchor="__RefHeading___Toc116_2075580451">
        <w:r>
          <w:rPr>
            <w:rStyle w:val="IndexLink"/>
          </w:rPr>
          <w:t>Illegale commando’s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numPr>
          <w:ilvl w:val="0"/>
          <w:numId w:val="0"/>
        </w:numPr>
        <w:outlineLvl w:val="0"/>
        <w:rPr>
          <w:lang w:val="nl-NL"/>
        </w:rPr>
      </w:pPr>
      <w:r>
        <w:rPr>
          <w:lang w:val="nl-NL"/>
        </w:rPr>
      </w:r>
      <w:r>
        <w:rPr/>
        <w:fldChar w:fldCharType="end"/>
      </w:r>
      <w:r>
        <w:br w:type="page"/>
      </w:r>
    </w:p>
    <w:p>
      <w:pPr>
        <w:pStyle w:val="Heading1"/>
        <w:numPr>
          <w:ilvl w:val="0"/>
          <w:numId w:val="1"/>
        </w:numPr>
        <w:rPr>
          <w:lang w:val="nl-NL"/>
        </w:rPr>
      </w:pPr>
      <w:bookmarkStart w:id="1" w:name="__RefHeading___Toc110_2075580451"/>
      <w:bookmarkEnd w:id="1"/>
      <w:r>
        <w:rPr>
          <w:lang w:val="nl-NL"/>
        </w:rPr>
        <w:t>Inleiding</w:t>
      </w:r>
    </w:p>
    <w:p>
      <w:pPr>
        <w:pStyle w:val="TextBody"/>
        <w:rPr>
          <w:lang w:val="nl-NL"/>
        </w:rPr>
      </w:pPr>
      <w:r>
        <w:rPr>
          <w:lang w:val="nl-NL"/>
        </w:rPr>
        <w:t>In dit document is het ontwerp voor de hardware interface opdracht van WoR World terug te vinden. Dit is opgedeelde in de verschillende diagrammen die gemaakt zijn met begeleidende tekst. Ook zijn hier de gemaakte ontwerpbeslissingen terug te vinden.</w:t>
      </w:r>
      <w:r>
        <w:br w:type="page"/>
      </w:r>
    </w:p>
    <w:p>
      <w:pPr>
        <w:pStyle w:val="Heading1"/>
        <w:numPr>
          <w:ilvl w:val="0"/>
          <w:numId w:val="1"/>
        </w:numPr>
        <w:rPr/>
      </w:pPr>
      <w:bookmarkStart w:id="2" w:name="__RefHeading___Toc112_2075580451"/>
      <w:bookmarkEnd w:id="2"/>
      <w:r>
        <w:rPr/>
        <w:t>Ontwerpbeslissingen</w:t>
      </w:r>
    </w:p>
    <w:p>
      <w:pPr>
        <w:pStyle w:val="TextBody"/>
        <w:rPr/>
      </w:pPr>
      <w:r>
        <w:rPr/>
        <w:t>In dit hoofdstuk zijn de gemaakt ontwerpbeslissingen terug te vinden.</w:t>
      </w:r>
    </w:p>
    <w:p>
      <w:pPr>
        <w:pStyle w:val="Heading4"/>
        <w:numPr>
          <w:ilvl w:val="3"/>
          <w:numId w:val="1"/>
        </w:numPr>
        <w:rPr/>
      </w:pPr>
      <w:bookmarkStart w:id="3" w:name="__RefHeading___Toc114_2075580451"/>
      <w:bookmarkEnd w:id="3"/>
      <w:r>
        <w:rPr/>
        <w:t>Initialisatie programma</w:t>
      </w:r>
    </w:p>
    <w:p>
      <w:pPr>
        <w:pStyle w:val="TextBody"/>
        <w:rPr/>
      </w:pPr>
      <w:r>
        <w:rPr/>
        <w:t xml:space="preserve">Volgens de opdracht is het de bedoeling dat de robotarm bij het opstarten van het programma naar de “park” stand gaat. Echter is dit niet mogelijk omdat er in de </w:t>
      </w:r>
      <w:hyperlink r:id="rId2">
        <w:r>
          <w:rPr>
            <w:rStyle w:val="InternetLink"/>
          </w:rPr>
          <w:t>documentatie</w:t>
        </w:r>
      </w:hyperlink>
      <w:r>
        <w:rPr/>
        <w:t xml:space="preserve"> wordt aangegeven dat er aan het eerste commando geen snelheid meegegeven kan worden. Dit omdat de robotarm dan nog niet weet in welke stand hij staat.</w:t>
      </w:r>
    </w:p>
    <w:p>
      <w:pPr>
        <w:pStyle w:val="TextBody"/>
        <w:rPr/>
      </w:pPr>
      <w:r>
        <w:rPr>
          <w:rFonts w:ascii="sans-serif" w:hAnsi="sans-serif"/>
          <w:sz w:val="21"/>
        </w:rPr>
        <w:t>“</w:t>
      </w:r>
      <w:r>
        <w:rPr>
          <w:rFonts w:ascii="sans-serif" w:hAnsi="sans-serif"/>
          <w:i/>
          <w:iCs/>
          <w:sz w:val="21"/>
        </w:rPr>
        <w:t>Because the controller doesn't know where the servo is positioned on power-up, it will ignorespeed and time commands until the first normal command has been received.</w:t>
      </w:r>
      <w:r>
        <w:rPr>
          <w:rFonts w:ascii="sans-serif" w:hAnsi="sans-serif"/>
          <w:sz w:val="21"/>
        </w:rPr>
        <w:t>”</w:t>
      </w:r>
    </w:p>
    <w:p>
      <w:pPr>
        <w:pStyle w:val="Heading4"/>
        <w:numPr>
          <w:ilvl w:val="3"/>
          <w:numId w:val="1"/>
        </w:numPr>
        <w:rPr/>
      </w:pPr>
      <w:bookmarkStart w:id="4" w:name="__RefHeading___Toc116_2075580451"/>
      <w:bookmarkEnd w:id="4"/>
      <w:r>
        <w:rPr/>
        <w:t>Illegale commando’s</w:t>
      </w:r>
    </w:p>
    <w:p>
      <w:pPr>
        <w:pStyle w:val="TextBody"/>
        <w:rPr/>
      </w:pPr>
      <w:r>
        <w:rPr/>
        <w:t>Zoals in de opdracht aangegeven mogen er alleen waardes worden afgehandeld binnen de toegestane range of motion vallen. Als de waardes niet binnen de range valt zijn er echter twee opties, namelijk het limiteren op de hoogste/laagste toegestane waarde en die uitvoeren of het negeren van het commando. Wij hebben ervoor gekozen om in dit geval het commando te negeren.</w:t>
      </w:r>
      <w:r>
        <w:br w:type="page"/>
      </w:r>
    </w:p>
    <w:p>
      <w:pPr>
        <w:pStyle w:val="Heading1"/>
        <w:numPr>
          <w:ilvl w:val="0"/>
          <w:numId w:val="1"/>
        </w:numPr>
        <w:rPr>
          <w:lang w:val="nl-NL"/>
        </w:rPr>
      </w:pPr>
      <w:bookmarkStart w:id="5" w:name="__RefHeading___Toc118_2075580451"/>
      <w:bookmarkEnd w:id="5"/>
      <w:r>
        <w:rPr>
          <w:lang w:val="nl-NL"/>
        </w:rPr>
        <w:t>Usecase diagram</w:t>
      </w:r>
    </w:p>
    <w:p>
      <w:pPr>
        <w:pStyle w:val="TextBody"/>
        <w:rPr>
          <w:lang w:val="nl-NL"/>
        </w:rPr>
      </w:pPr>
      <w:r>
        <w:rPr/>
      </w:r>
      <w:r>
        <w:br w:type="page"/>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3545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235450"/>
                        </a:xfrm>
                        <a:prstGeom prst="rect"/>
                      </wps:spPr>
                      <wps:txbx>
                        <w:txbxContent>
                          <w:p>
                            <w:pPr>
                              <w:pStyle w:val="Afbeelding"/>
                              <w:spacing w:before="120" w:after="120"/>
                              <w:rPr/>
                            </w:pPr>
                            <w:r>
                              <w:rPr/>
                              <w:drawing>
                                <wp:inline distT="0" distB="0" distL="0" distR="0">
                                  <wp:extent cx="6120130" cy="39509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wps:txbx>
                      <wps:bodyPr anchor="t" lIns="0" tIns="0" rIns="0" bIns="0">
                        <a:noAutofit/>
                      </wps:bodyPr>
                    </wps:wsp>
                  </a:graphicData>
                </a:graphic>
              </wp:anchor>
            </w:drawing>
          </mc:Choice>
          <mc:Fallback>
            <w:pict>
              <v:rect style="position:absolute;rotation:0;width:481.9pt;height:33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39509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v:textbox>
                <w10:wrap type="square" side="largest"/>
              </v:rect>
            </w:pict>
          </mc:Fallback>
        </mc:AlternateContent>
      </w:r>
    </w:p>
    <w:p>
      <w:pPr>
        <w:pStyle w:val="Heading1"/>
        <w:numPr>
          <w:ilvl w:val="0"/>
          <w:numId w:val="1"/>
        </w:numPr>
        <w:rPr>
          <w:lang w:val="nl-NL"/>
        </w:rPr>
      </w:pPr>
      <w:bookmarkStart w:id="6" w:name="__RefHeading___Toc120_2075580451"/>
      <w:bookmarkEnd w:id="6"/>
      <w:r>
        <w:rPr>
          <w:lang w:val="nl-NL"/>
        </w:rPr>
        <w:t>Component diagram</w:t>
      </w:r>
    </w:p>
    <w:p>
      <w:pPr>
        <w:pStyle w:val="TextBody"/>
        <w:rPr>
          <w:lang w:val="nl-NL"/>
        </w:rPr>
      </w:pPr>
      <w:r>
        <w:rPr/>
      </w:r>
      <w:r>
        <w:br w:type="page"/>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02488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6024880"/>
                        </a:xfrm>
                        <a:prstGeom prst="rect"/>
                      </wps:spPr>
                      <wps:txbx>
                        <w:txbxContent>
                          <w:p>
                            <w:pPr>
                              <w:pStyle w:val="Afbeelding"/>
                              <w:spacing w:before="120" w:after="120"/>
                              <w:rPr/>
                            </w:pPr>
                            <w:r>
                              <w:rPr/>
                              <w:drawing>
                                <wp:inline distT="0" distB="0" distL="0" distR="0">
                                  <wp:extent cx="6120130" cy="5740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wps:txbx>
                      <wps:bodyPr anchor="t" lIns="0" tIns="0" rIns="0" bIns="0">
                        <a:noAutofit/>
                      </wps:bodyPr>
                    </wps:wsp>
                  </a:graphicData>
                </a:graphic>
              </wp:anchor>
            </w:drawing>
          </mc:Choice>
          <mc:Fallback>
            <w:pict>
              <v:rect style="position:absolute;rotation:0;width:481.9pt;height:474.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57404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v:textbox>
                <w10:wrap type="square" side="largest"/>
              </v:rect>
            </w:pict>
          </mc:Fallback>
        </mc:AlternateContent>
      </w:r>
    </w:p>
    <w:p>
      <w:pPr>
        <w:pStyle w:val="Heading1"/>
        <w:numPr>
          <w:ilvl w:val="0"/>
          <w:numId w:val="1"/>
        </w:numPr>
        <w:rPr>
          <w:lang w:val="nl-NL"/>
        </w:rPr>
      </w:pPr>
      <w:bookmarkStart w:id="7" w:name="__RefHeading___Toc122_2075580451"/>
      <w:bookmarkEnd w:id="7"/>
      <w:r>
        <w:rPr>
          <w:lang w:val="nl-NL"/>
        </w:rPr>
        <w:t>Sequence diagram</w:t>
      </w:r>
    </w:p>
    <w:p>
      <w:pPr>
        <w:pStyle w:val="TextBody"/>
        <w:rPr>
          <w:lang w:val="nl-NL"/>
        </w:rPr>
      </w:pPr>
      <w:r>
        <w:rPr/>
      </w:r>
      <w:r>
        <w:br w:type="page"/>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57136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571365"/>
                        </a:xfrm>
                        <a:prstGeom prst="rect"/>
                      </wps:spPr>
                      <wps:txbx>
                        <w:txbxContent>
                          <w:p>
                            <w:pPr>
                              <w:pStyle w:val="Afbeelding"/>
                              <w:spacing w:before="120" w:after="120"/>
                              <w:rPr/>
                            </w:pPr>
                            <w:r>
                              <w:rPr/>
                              <w:drawing>
                                <wp:inline distT="0" distB="0" distL="0" distR="0">
                                  <wp:extent cx="6120130" cy="428688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wps:txbx>
                      <wps:bodyPr anchor="t" lIns="0" tIns="0" rIns="0" bIns="0">
                        <a:noAutofit/>
                      </wps:bodyPr>
                    </wps:wsp>
                  </a:graphicData>
                </a:graphic>
              </wp:anchor>
            </w:drawing>
          </mc:Choice>
          <mc:Fallback>
            <w:pict>
              <v:rect style="position:absolute;rotation:0;width:481.9pt;height:359.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2868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v:textbox>
                <w10:wrap type="square" side="largest"/>
              </v:rect>
            </w:pict>
          </mc:Fallback>
        </mc:AlternateContent>
      </w:r>
    </w:p>
    <w:p>
      <w:pPr>
        <w:pStyle w:val="Heading1"/>
        <w:numPr>
          <w:ilvl w:val="0"/>
          <w:numId w:val="1"/>
        </w:numPr>
        <w:rPr>
          <w:lang w:val="nl-NL"/>
        </w:rPr>
      </w:pPr>
      <w:bookmarkStart w:id="8" w:name="__RefHeading___Toc124_2075580451"/>
      <w:bookmarkEnd w:id="8"/>
      <w:r>
        <w:rPr>
          <w:lang w:val="nl-NL"/>
        </w:rPr>
        <w:t>Protocol State Diagram</w:t>
      </w:r>
    </w:p>
    <w:p>
      <w:pPr>
        <w:pStyle w:val="TextBody"/>
        <w:spacing w:before="0" w:after="140"/>
        <w:rPr>
          <w:lang w:val="nl-N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5298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6120130" cy="225298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next w:val="TextBody"/>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ynxmotion.com/images/data/lynxmotion_ssc-32u_usb_user_guide.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8</Pages>
  <Words>248</Words>
  <Characters>1401</Characters>
  <CharactersWithSpaces>1623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2019-03-13T20:03:11Z</dcterms:modified>
  <cp:revision>18</cp:revision>
  <dc:subject/>
  <dc:title/>
</cp:coreProperties>
</file>