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821D" w14:textId="3DE877D9" w:rsidR="00643B42" w:rsidRPr="00566159" w:rsidRDefault="00566159" w:rsidP="00566159">
      <w:pPr>
        <w:spacing w:after="0" w:line="240" w:lineRule="auto"/>
        <w:jc w:val="center"/>
        <w:rPr>
          <w:rFonts w:ascii="Arial" w:eastAsia="Arial" w:hAnsi="Arial" w:cs="Arial"/>
        </w:rPr>
      </w:pPr>
      <w:r w:rsidRPr="00566159">
        <w:rPr>
          <w:rFonts w:ascii="Arial" w:eastAsia="Arial" w:hAnsi="Arial" w:cs="Arial"/>
        </w:rPr>
        <w:t>SCREENING</w:t>
      </w:r>
    </w:p>
    <w:p w14:paraId="21D7ADC1" w14:textId="77777777" w:rsidR="00643B42" w:rsidRPr="00566159" w:rsidRDefault="00643B42" w:rsidP="0056615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28BC94C" w14:textId="26E7769C" w:rsidR="000405B5" w:rsidRPr="00566159" w:rsidRDefault="00566159" w:rsidP="0056615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566159">
        <w:rPr>
          <w:rFonts w:ascii="Arial" w:eastAsia="Arial" w:hAnsi="Arial" w:cs="Arial"/>
          <w:b/>
        </w:rPr>
        <w:t>APPLYING THE WILSON AND JUNGNER CRITERIA TO PROSTATE CANCER</w:t>
      </w:r>
    </w:p>
    <w:p w14:paraId="6C061F17" w14:textId="41E3A2D3" w:rsidR="00643B42" w:rsidRPr="00566159" w:rsidRDefault="00643B42" w:rsidP="0056615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66159" w:rsidRPr="00566159" w14:paraId="03D21214" w14:textId="77777777" w:rsidTr="00566159">
        <w:tc>
          <w:tcPr>
            <w:tcW w:w="3003" w:type="dxa"/>
          </w:tcPr>
          <w:p w14:paraId="6C555B6F" w14:textId="5B7767C7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6159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3003" w:type="dxa"/>
          </w:tcPr>
          <w:p w14:paraId="21A19ECC" w14:textId="0ED52838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6159">
              <w:rPr>
                <w:rFonts w:ascii="Arial" w:hAnsi="Arial" w:cs="Arial"/>
                <w:b/>
              </w:rPr>
              <w:t>Arguments for</w:t>
            </w:r>
          </w:p>
        </w:tc>
        <w:tc>
          <w:tcPr>
            <w:tcW w:w="3004" w:type="dxa"/>
          </w:tcPr>
          <w:p w14:paraId="5055BA1F" w14:textId="2274A78A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6159">
              <w:rPr>
                <w:rFonts w:ascii="Arial" w:hAnsi="Arial" w:cs="Arial"/>
                <w:b/>
              </w:rPr>
              <w:t>Arguments against</w:t>
            </w:r>
          </w:p>
        </w:tc>
      </w:tr>
      <w:tr w:rsidR="00566159" w:rsidRPr="00566159" w14:paraId="3A20AAB9" w14:textId="77777777" w:rsidTr="00566159">
        <w:tc>
          <w:tcPr>
            <w:tcW w:w="9010" w:type="dxa"/>
            <w:gridSpan w:val="3"/>
          </w:tcPr>
          <w:p w14:paraId="01F1F3BF" w14:textId="4DB0F0A0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THE DISEASE</w:t>
            </w:r>
          </w:p>
        </w:tc>
      </w:tr>
      <w:tr w:rsidR="00566159" w:rsidRPr="00566159" w14:paraId="26C81D95" w14:textId="77777777" w:rsidTr="00566159">
        <w:tc>
          <w:tcPr>
            <w:tcW w:w="3003" w:type="dxa"/>
          </w:tcPr>
          <w:p w14:paraId="124247DD" w14:textId="7B06EBCA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 xml:space="preserve">Important public health problem </w:t>
            </w:r>
          </w:p>
        </w:tc>
        <w:tc>
          <w:tcPr>
            <w:tcW w:w="3003" w:type="dxa"/>
          </w:tcPr>
          <w:p w14:paraId="13CBACCC" w14:textId="1B2CF158" w:rsidR="00566159" w:rsidRPr="00566159" w:rsidRDefault="00C20560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They argued that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Prostate cancer is the most commonly diagnosed cancer, and the third leading cause of cancer-related death among men in Canada. The lifetime risk of Canadian males being diagnose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 with prostate cancer is 14.3%.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1879E1" w:rsidRPr="00057E50">
              <w:rPr>
                <w:rFonts w:ascii="Arial" w:hAnsi="Arial" w:cs="Arial"/>
                <w:color w:val="000000"/>
                <w:shd w:val="clear" w:color="auto" w:fill="FFFFFF"/>
              </w:rPr>
              <w:t>%. The prevalence of undiagnosed prostate cancer at autopsy is high and increases with age</w:t>
            </w:r>
          </w:p>
        </w:tc>
        <w:tc>
          <w:tcPr>
            <w:tcW w:w="3004" w:type="dxa"/>
          </w:tcPr>
          <w:p w14:paraId="0D081A1A" w14:textId="77777777" w:rsidR="00566159" w:rsidRDefault="00C20560" w:rsidP="005661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They argued that the risk of death from this cancer I s only at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3.6%.</w:t>
            </w:r>
          </w:p>
          <w:p w14:paraId="2EB94956" w14:textId="7E4FDC5D" w:rsidR="001879E1" w:rsidRDefault="0062107F" w:rsidP="001879E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</w:rPr>
              <w:t>And</w:t>
            </w:r>
            <w:r w:rsidR="00C20560">
              <w:rPr>
                <w:rFonts w:ascii="Arial" w:hAnsi="Arial" w:cs="Arial"/>
              </w:rPr>
              <w:t xml:space="preserve"> that </w:t>
            </w:r>
            <w:r w:rsidR="00C20560" w:rsidRPr="00057E50">
              <w:rPr>
                <w:rFonts w:ascii="Arial" w:hAnsi="Arial" w:cs="Arial"/>
              </w:rPr>
              <w:t>In Canada, the five-year net survival for prostate cancer is among th</w:t>
            </w:r>
            <w:r w:rsidR="00251404">
              <w:rPr>
                <w:rFonts w:ascii="Arial" w:hAnsi="Arial" w:cs="Arial"/>
              </w:rPr>
              <w:t xml:space="preserve">e highest of all cancers at 95% compared to other </w:t>
            </w:r>
            <w:r>
              <w:rPr>
                <w:rFonts w:ascii="Arial" w:hAnsi="Arial" w:cs="Arial"/>
              </w:rPr>
              <w:t xml:space="preserve">cancers. </w:t>
            </w:r>
          </w:p>
          <w:p w14:paraId="6233BD45" w14:textId="40C8DBEB" w:rsidR="001879E1" w:rsidRPr="00057E50" w:rsidRDefault="001879E1" w:rsidP="001879E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This shows that it is not the deadliest cancer out there for it to be of national concern </w:t>
            </w:r>
          </w:p>
          <w:p w14:paraId="07B0DAD7" w14:textId="147D8739" w:rsidR="00C20560" w:rsidRPr="00566159" w:rsidRDefault="00C20560" w:rsidP="0056615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6159" w:rsidRPr="00566159" w14:paraId="42BB6858" w14:textId="77777777" w:rsidTr="00566159">
        <w:tc>
          <w:tcPr>
            <w:tcW w:w="3003" w:type="dxa"/>
          </w:tcPr>
          <w:p w14:paraId="6623AECC" w14:textId="2F2EA86B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Natural history, including development from latent to declared disease, is adequately understood.</w:t>
            </w:r>
          </w:p>
        </w:tc>
        <w:tc>
          <w:tcPr>
            <w:tcW w:w="3003" w:type="dxa"/>
          </w:tcPr>
          <w:p w14:paraId="01F5C7DE" w14:textId="2A16B33C" w:rsidR="001879E1" w:rsidRPr="001879E1" w:rsidRDefault="001879E1" w:rsidP="00DD7CA7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They argued that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Prostate cancer usually develops slowly</w:t>
            </w:r>
            <w:r w:rsidR="00DD7CA7">
              <w:rPr>
                <w:rFonts w:ascii="Arial" w:hAnsi="Arial" w:cs="Arial"/>
                <w:color w:val="000000"/>
                <w:shd w:val="clear" w:color="auto" w:fill="FFFFFF"/>
              </w:rPr>
              <w:t xml:space="preserve">, and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You are eligible for a test if  you fall under this known risk factors such as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age, having an affected father or brother, and (for reasons not understood) being of African-Caribbean or African descent</w:t>
            </w:r>
          </w:p>
        </w:tc>
        <w:tc>
          <w:tcPr>
            <w:tcW w:w="3004" w:type="dxa"/>
          </w:tcPr>
          <w:p w14:paraId="4D013783" w14:textId="0B1716A0" w:rsidR="00566159" w:rsidRPr="00566159" w:rsidRDefault="001879E1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They argued that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The causes of prostate cancer are largely unknown.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so </w:t>
            </w:r>
            <w:r w:rsidR="00251404">
              <w:rPr>
                <w:rFonts w:ascii="Arial" w:hAnsi="Arial" w:cs="Arial"/>
                <w:color w:val="000000"/>
                <w:shd w:val="clear" w:color="auto" w:fill="FFFFFF"/>
              </w:rPr>
              <w:t xml:space="preserve">they is no proof to support the theory of those at risk factors </w:t>
            </w:r>
          </w:p>
        </w:tc>
      </w:tr>
      <w:tr w:rsidR="00566159" w:rsidRPr="00566159" w14:paraId="732C4561" w14:textId="77777777" w:rsidTr="00566159">
        <w:tc>
          <w:tcPr>
            <w:tcW w:w="3003" w:type="dxa"/>
          </w:tcPr>
          <w:p w14:paraId="2A9EDAF3" w14:textId="344A1A65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Recognizable latent or early symptomatic stage.</w:t>
            </w:r>
          </w:p>
        </w:tc>
        <w:tc>
          <w:tcPr>
            <w:tcW w:w="3003" w:type="dxa"/>
          </w:tcPr>
          <w:p w14:paraId="2B427418" w14:textId="325FE5E1" w:rsidR="00566159" w:rsidRPr="00566159" w:rsidRDefault="00251404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Prostate cancer usually develops slowly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but when fully developed it causes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frequent urination (particularly at night), weak or interrupted urine flow, and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blood in urine or semen</w:t>
            </w:r>
          </w:p>
        </w:tc>
        <w:tc>
          <w:tcPr>
            <w:tcW w:w="3004" w:type="dxa"/>
          </w:tcPr>
          <w:p w14:paraId="2F6C9210" w14:textId="36848E0A" w:rsidR="00566159" w:rsidRPr="00566159" w:rsidRDefault="00251404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They argued that some patients with </w:t>
            </w:r>
            <w:r w:rsidR="0062107F">
              <w:rPr>
                <w:rFonts w:ascii="Arial" w:hAnsi="Arial" w:cs="Arial"/>
                <w:color w:val="000000"/>
                <w:shd w:val="clear" w:color="auto" w:fill="FFFFFF"/>
              </w:rPr>
              <w:t>prostate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cancer can be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asymptomatic for many years. </w:t>
            </w:r>
          </w:p>
        </w:tc>
      </w:tr>
      <w:tr w:rsidR="00566159" w:rsidRPr="00566159" w14:paraId="1DF516E6" w14:textId="77777777" w:rsidTr="00566159">
        <w:tc>
          <w:tcPr>
            <w:tcW w:w="9010" w:type="dxa"/>
            <w:gridSpan w:val="3"/>
          </w:tcPr>
          <w:p w14:paraId="7C3F282C" w14:textId="1A9FAB8C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THE SCREENING TEST</w:t>
            </w:r>
          </w:p>
        </w:tc>
      </w:tr>
      <w:tr w:rsidR="00566159" w:rsidRPr="00566159" w14:paraId="20CAE456" w14:textId="77777777" w:rsidTr="00566159">
        <w:tc>
          <w:tcPr>
            <w:tcW w:w="3003" w:type="dxa"/>
          </w:tcPr>
          <w:p w14:paraId="5E7C3338" w14:textId="5570C42C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Suitable test or examination available that is safe, valid, simple, cheap and reliable</w:t>
            </w:r>
          </w:p>
        </w:tc>
        <w:tc>
          <w:tcPr>
            <w:tcW w:w="3003" w:type="dxa"/>
          </w:tcPr>
          <w:p w14:paraId="5DC5D7FD" w14:textId="39CD9CEE" w:rsidR="00566159" w:rsidRPr="00566159" w:rsidRDefault="00251404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057E50">
              <w:rPr>
                <w:rFonts w:ascii="Arial" w:hAnsi="Arial" w:cs="Arial"/>
              </w:rPr>
              <w:t>Prostate-specific antigen (PSA) is a biomarker for prostate cancer</w:t>
            </w:r>
            <w:r>
              <w:rPr>
                <w:rFonts w:ascii="Arial" w:hAnsi="Arial" w:cs="Arial"/>
              </w:rPr>
              <w:t>. The test, which can be done at a doctor’s surgery, is a blood test – it measures the level of PSA in the blood</w:t>
            </w:r>
          </w:p>
        </w:tc>
        <w:tc>
          <w:tcPr>
            <w:tcW w:w="3004" w:type="dxa"/>
          </w:tcPr>
          <w:p w14:paraId="69F56C8C" w14:textId="6092A7EB" w:rsidR="00566159" w:rsidRDefault="00251404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PSA does not correctly identify all those who do</w:t>
            </w:r>
            <w:r w:rsidR="00DD7CA7">
              <w:rPr>
                <w:rFonts w:ascii="Arial" w:hAnsi="Arial" w:cs="Arial"/>
              </w:rPr>
              <w:t xml:space="preserve"> and do not have </w:t>
            </w:r>
            <w:r w:rsidR="0062107F">
              <w:rPr>
                <w:rFonts w:ascii="Arial" w:hAnsi="Arial" w:cs="Arial"/>
              </w:rPr>
              <w:t>prostate</w:t>
            </w:r>
            <w:r w:rsidR="00DD7CA7">
              <w:rPr>
                <w:rFonts w:ascii="Arial" w:hAnsi="Arial" w:cs="Arial"/>
              </w:rPr>
              <w:t xml:space="preserve"> cancer.</w:t>
            </w:r>
          </w:p>
          <w:p w14:paraId="09FBED4A" w14:textId="075237E4" w:rsidR="00DD7CA7" w:rsidRPr="00566159" w:rsidRDefault="00DD7CA7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912DDB">
              <w:rPr>
                <w:rFonts w:ascii="Arial" w:hAnsi="Arial" w:cs="Arial"/>
              </w:rPr>
              <w:t>PSA</w:t>
            </w:r>
            <w:r>
              <w:rPr>
                <w:rFonts w:ascii="Arial" w:hAnsi="Arial" w:cs="Arial"/>
              </w:rPr>
              <w:t xml:space="preserve"> screening thresholds vary. Typically, a threshold between 3.0 ng/ml and </w:t>
            </w:r>
            <w:r w:rsidRPr="00912DDB">
              <w:rPr>
                <w:rFonts w:ascii="Arial" w:hAnsi="Arial" w:cs="Arial"/>
              </w:rPr>
              <w:t>4.0 ng/m</w:t>
            </w:r>
            <w:r>
              <w:rPr>
                <w:rFonts w:ascii="Arial" w:hAnsi="Arial" w:cs="Arial"/>
              </w:rPr>
              <w:t>l</w:t>
            </w:r>
            <w:r w:rsidRPr="00912D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912DDB">
              <w:rPr>
                <w:rFonts w:ascii="Arial" w:hAnsi="Arial" w:cs="Arial"/>
              </w:rPr>
              <w:t xml:space="preserve"> used</w:t>
            </w:r>
            <w:r>
              <w:rPr>
                <w:rFonts w:ascii="Arial" w:hAnsi="Arial" w:cs="Arial"/>
              </w:rPr>
              <w:t xml:space="preserve">, although thresholds as low as 2.5 ng/ml have been reported. </w:t>
            </w:r>
            <w:r>
              <w:rPr>
                <w:rFonts w:ascii="Arial" w:hAnsi="Arial" w:cs="Arial"/>
              </w:rPr>
              <w:lastRenderedPageBreak/>
              <w:t>L</w:t>
            </w:r>
            <w:r w:rsidRPr="00912DDB">
              <w:rPr>
                <w:rFonts w:ascii="Arial" w:hAnsi="Arial" w:cs="Arial"/>
              </w:rPr>
              <w:t>ower thresholds increase the probability of false-positive</w:t>
            </w:r>
            <w:r>
              <w:rPr>
                <w:rFonts w:ascii="Arial" w:hAnsi="Arial" w:cs="Arial"/>
              </w:rPr>
              <w:t xml:space="preserve"> </w:t>
            </w:r>
            <w:r w:rsidRPr="00912DDB">
              <w:rPr>
                <w:rFonts w:ascii="Arial" w:hAnsi="Arial" w:cs="Arial"/>
              </w:rPr>
              <w:t>results</w:t>
            </w:r>
            <w:r>
              <w:rPr>
                <w:rFonts w:ascii="Arial" w:hAnsi="Arial" w:cs="Arial"/>
              </w:rPr>
              <w:t>.</w:t>
            </w:r>
            <w:r w:rsidRPr="00912D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Pr="00912DDB">
              <w:rPr>
                <w:rFonts w:ascii="Arial" w:hAnsi="Arial" w:cs="Arial"/>
              </w:rPr>
              <w:t>o threshold completely excludes prostate cancer.</w:t>
            </w:r>
          </w:p>
        </w:tc>
      </w:tr>
      <w:tr w:rsidR="00566159" w:rsidRPr="00566159" w14:paraId="37B4B700" w14:textId="77777777" w:rsidTr="00566159">
        <w:tc>
          <w:tcPr>
            <w:tcW w:w="3003" w:type="dxa"/>
          </w:tcPr>
          <w:p w14:paraId="7CAF1F4E" w14:textId="1162197A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lastRenderedPageBreak/>
              <w:t xml:space="preserve">Test </w:t>
            </w:r>
            <w:r w:rsidR="005D5BC6">
              <w:rPr>
                <w:rFonts w:ascii="Arial" w:hAnsi="Arial" w:cs="Arial"/>
              </w:rPr>
              <w:t>is</w:t>
            </w:r>
            <w:r w:rsidRPr="00566159">
              <w:rPr>
                <w:rFonts w:ascii="Arial" w:hAnsi="Arial" w:cs="Arial"/>
              </w:rPr>
              <w:t xml:space="preserve"> acceptable to the population</w:t>
            </w:r>
          </w:p>
        </w:tc>
        <w:tc>
          <w:tcPr>
            <w:tcW w:w="3003" w:type="dxa"/>
          </w:tcPr>
          <w:p w14:paraId="6550EAB2" w14:textId="4FFFAF99" w:rsidR="00566159" w:rsidRPr="00566159" w:rsidRDefault="00987859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Since</w:t>
            </w:r>
            <w:r w:rsidR="00DD7CA7">
              <w:rPr>
                <w:rFonts w:ascii="Arial" w:hAnsi="Arial" w:cs="Arial"/>
              </w:rPr>
              <w:t xml:space="preserve"> it is a blood test , conducted by a doctor and a </w:t>
            </w:r>
            <w:r w:rsidR="0062107F">
              <w:rPr>
                <w:rFonts w:ascii="Arial" w:hAnsi="Arial" w:cs="Arial"/>
              </w:rPr>
              <w:t>non-invasive</w:t>
            </w:r>
            <w:r w:rsidR="00DD7CA7">
              <w:rPr>
                <w:rFonts w:ascii="Arial" w:hAnsi="Arial" w:cs="Arial"/>
              </w:rPr>
              <w:t xml:space="preserve"> and painful method , it will be acceptable to the population </w:t>
            </w:r>
          </w:p>
        </w:tc>
        <w:tc>
          <w:tcPr>
            <w:tcW w:w="3004" w:type="dxa"/>
          </w:tcPr>
          <w:p w14:paraId="6C489623" w14:textId="0A319F9F" w:rsidR="00566159" w:rsidRPr="00566159" w:rsidRDefault="00DD7CA7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process of biopsy as a treatment method is invasive and will not be acceptable by the population.</w:t>
            </w:r>
          </w:p>
        </w:tc>
      </w:tr>
      <w:tr w:rsidR="00566159" w:rsidRPr="00566159" w14:paraId="77590C50" w14:textId="77777777" w:rsidTr="00566159">
        <w:tc>
          <w:tcPr>
            <w:tcW w:w="9010" w:type="dxa"/>
            <w:gridSpan w:val="3"/>
          </w:tcPr>
          <w:p w14:paraId="15EB1A34" w14:textId="5B3704D2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DIAGNOSTIC TEST AND TREATMENT</w:t>
            </w:r>
          </w:p>
        </w:tc>
      </w:tr>
      <w:tr w:rsidR="00566159" w:rsidRPr="00566159" w14:paraId="67EF681A" w14:textId="77777777" w:rsidTr="00566159">
        <w:tc>
          <w:tcPr>
            <w:tcW w:w="3003" w:type="dxa"/>
          </w:tcPr>
          <w:p w14:paraId="7A0693F6" w14:textId="4D3CA4DC" w:rsidR="00566159" w:rsidRPr="00566159" w:rsidRDefault="00A35065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66159" w:rsidRPr="00566159">
              <w:rPr>
                <w:rFonts w:ascii="Arial" w:hAnsi="Arial" w:cs="Arial"/>
              </w:rPr>
              <w:t>n agreed policy on whom to treat as patients.</w:t>
            </w:r>
          </w:p>
        </w:tc>
        <w:tc>
          <w:tcPr>
            <w:tcW w:w="3003" w:type="dxa"/>
          </w:tcPr>
          <w:p w14:paraId="69675068" w14:textId="3EFC1F90" w:rsidR="00566159" w:rsidRPr="00566159" w:rsidRDefault="009878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057E50">
              <w:rPr>
                <w:rFonts w:ascii="Arial" w:hAnsi="Arial" w:cs="Arial"/>
              </w:rPr>
              <w:t>Those with a positive PSA screen will be invited for biopsy</w:t>
            </w:r>
          </w:p>
        </w:tc>
        <w:tc>
          <w:tcPr>
            <w:tcW w:w="3004" w:type="dxa"/>
          </w:tcPr>
          <w:p w14:paraId="7C444124" w14:textId="6183F3D1" w:rsidR="00DD7CA7" w:rsidRDefault="00DD7CA7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912DDB">
              <w:rPr>
                <w:rFonts w:ascii="Arial" w:hAnsi="Arial" w:cs="Arial"/>
              </w:rPr>
              <w:t>PSA</w:t>
            </w:r>
            <w:r>
              <w:rPr>
                <w:rFonts w:ascii="Arial" w:hAnsi="Arial" w:cs="Arial"/>
              </w:rPr>
              <w:t xml:space="preserve"> screening thresholds vary. Typically, a threshold between 3.0 ng/ml and </w:t>
            </w:r>
            <w:r w:rsidRPr="00912DDB">
              <w:rPr>
                <w:rFonts w:ascii="Arial" w:hAnsi="Arial" w:cs="Arial"/>
              </w:rPr>
              <w:t>4.0 ng/m</w:t>
            </w:r>
            <w:r>
              <w:rPr>
                <w:rFonts w:ascii="Arial" w:hAnsi="Arial" w:cs="Arial"/>
              </w:rPr>
              <w:t>l</w:t>
            </w:r>
            <w:r w:rsidRPr="00912D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912DDB">
              <w:rPr>
                <w:rFonts w:ascii="Arial" w:hAnsi="Arial" w:cs="Arial"/>
              </w:rPr>
              <w:t xml:space="preserve"> used</w:t>
            </w:r>
            <w:r>
              <w:rPr>
                <w:rFonts w:ascii="Arial" w:hAnsi="Arial" w:cs="Arial"/>
              </w:rPr>
              <w:t>, although thresholds as low as 2.5 ng/ml have been reported. L</w:t>
            </w:r>
            <w:r w:rsidRPr="00912DDB">
              <w:rPr>
                <w:rFonts w:ascii="Arial" w:hAnsi="Arial" w:cs="Arial"/>
              </w:rPr>
              <w:t>ower thresholds increase the probability of false-positive</w:t>
            </w:r>
            <w:r>
              <w:rPr>
                <w:rFonts w:ascii="Arial" w:hAnsi="Arial" w:cs="Arial"/>
              </w:rPr>
              <w:t xml:space="preserve"> </w:t>
            </w:r>
            <w:r w:rsidRPr="00912DDB">
              <w:rPr>
                <w:rFonts w:ascii="Arial" w:hAnsi="Arial" w:cs="Arial"/>
              </w:rPr>
              <w:t>results</w:t>
            </w:r>
            <w:r>
              <w:rPr>
                <w:rFonts w:ascii="Arial" w:hAnsi="Arial" w:cs="Arial"/>
              </w:rPr>
              <w:t>.</w:t>
            </w:r>
            <w:r w:rsidRPr="00912D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Pr="00912DDB">
              <w:rPr>
                <w:rFonts w:ascii="Arial" w:hAnsi="Arial" w:cs="Arial"/>
              </w:rPr>
              <w:t>o threshold completely excludes prostate cancer</w:t>
            </w:r>
            <w:r w:rsidR="003C242E">
              <w:rPr>
                <w:rFonts w:ascii="Arial" w:hAnsi="Arial" w:cs="Arial"/>
              </w:rPr>
              <w:t>.</w:t>
            </w:r>
          </w:p>
          <w:p w14:paraId="3D7B2132" w14:textId="77777777" w:rsidR="003C242E" w:rsidRDefault="003C242E" w:rsidP="005661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1D25BE74" w14:textId="76DB19D4" w:rsidR="00566159" w:rsidRDefault="00987859" w:rsidP="0056615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They </w:t>
            </w:r>
            <w:r w:rsidR="003C242E">
              <w:rPr>
                <w:rFonts w:ascii="Arial" w:hAnsi="Arial" w:cs="Arial"/>
                <w:color w:val="000000"/>
                <w:shd w:val="clear" w:color="auto" w:fill="FFFFFF"/>
              </w:rPr>
              <w:t xml:space="preserve">also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argued about situation </w:t>
            </w:r>
            <w:r w:rsidR="0062107F">
              <w:rPr>
                <w:rFonts w:ascii="Arial" w:hAnsi="Arial" w:cs="Arial"/>
                <w:color w:val="000000"/>
                <w:shd w:val="clear" w:color="auto" w:fill="FFFFFF"/>
              </w:rPr>
              <w:t>referred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to as </w:t>
            </w:r>
            <w:r w:rsidR="0062107F" w:rsidRPr="00057E50">
              <w:rPr>
                <w:rFonts w:ascii="Arial" w:hAnsi="Arial" w:cs="Arial"/>
                <w:color w:val="000000"/>
                <w:shd w:val="clear" w:color="auto" w:fill="FFFFFF"/>
              </w:rPr>
              <w:t>Over diagnosis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this 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>occurs when cancer is detected correctly but would not cause symptoms or death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62107F">
              <w:rPr>
                <w:rFonts w:ascii="Arial" w:hAnsi="Arial" w:cs="Arial"/>
              </w:rPr>
              <w:t>Over diagnosis</w:t>
            </w:r>
            <w:r>
              <w:rPr>
                <w:rFonts w:ascii="Arial" w:hAnsi="Arial" w:cs="Arial"/>
              </w:rPr>
              <w:t xml:space="preserve"> leads to overtreatment</w:t>
            </w:r>
          </w:p>
          <w:p w14:paraId="4C082A9A" w14:textId="540D921C" w:rsidR="00987859" w:rsidRPr="00057E50" w:rsidRDefault="00987859" w:rsidP="00987859">
            <w:pPr>
              <w:rPr>
                <w:rFonts w:ascii="Arial" w:hAnsi="Arial" w:cs="Arial"/>
              </w:rPr>
            </w:pP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The European Randomised Study of Screening for Prostate Cancer (ERSP) estimated the prevalence of </w:t>
            </w:r>
            <w:r w:rsidR="0062107F" w:rsidRPr="00057E50">
              <w:rPr>
                <w:rFonts w:ascii="Arial" w:hAnsi="Arial" w:cs="Arial"/>
                <w:color w:val="000000"/>
                <w:shd w:val="clear" w:color="auto" w:fill="FFFFFF"/>
              </w:rPr>
              <w:t>over diagnosis</w:t>
            </w:r>
            <w:r w:rsidRPr="00057E50">
              <w:rPr>
                <w:rFonts w:ascii="Arial" w:hAnsi="Arial" w:cs="Arial"/>
                <w:color w:val="000000"/>
                <w:shd w:val="clear" w:color="auto" w:fill="FFFFFF"/>
              </w:rPr>
              <w:t xml:space="preserve"> ranged from 40% to 56% of men screened by PSA who went on the receive a diagnosis of prostate cancer.</w:t>
            </w:r>
          </w:p>
          <w:p w14:paraId="3B84925A" w14:textId="2B31C2E9" w:rsidR="00987859" w:rsidRPr="00566159" w:rsidRDefault="00987859" w:rsidP="0056615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6159" w:rsidRPr="00566159" w14:paraId="120C98E1" w14:textId="77777777" w:rsidTr="00566159">
        <w:tc>
          <w:tcPr>
            <w:tcW w:w="3003" w:type="dxa"/>
          </w:tcPr>
          <w:p w14:paraId="15AE35D1" w14:textId="37B54259" w:rsidR="00566159" w:rsidRPr="00566159" w:rsidRDefault="00A35065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66159" w:rsidRPr="00566159">
              <w:rPr>
                <w:rFonts w:ascii="Arial" w:hAnsi="Arial" w:cs="Arial"/>
              </w:rPr>
              <w:t>n accepted treatment for patients with recognized disease.</w:t>
            </w:r>
          </w:p>
        </w:tc>
        <w:tc>
          <w:tcPr>
            <w:tcW w:w="3003" w:type="dxa"/>
          </w:tcPr>
          <w:p w14:paraId="57535563" w14:textId="7A4C6121" w:rsidR="00566159" w:rsidRPr="003C242E" w:rsidRDefault="003C242E" w:rsidP="003C242E">
            <w:pPr>
              <w:rPr>
                <w:rFonts w:ascii="Arial" w:hAnsi="Arial" w:cs="Arial"/>
                <w:bCs/>
              </w:rPr>
            </w:pPr>
            <w:r w:rsidRPr="00057E50">
              <w:rPr>
                <w:rFonts w:ascii="Arial" w:hAnsi="Arial" w:cs="Arial"/>
              </w:rPr>
              <w:t>Radical prostatectom</w:t>
            </w:r>
            <w:r>
              <w:rPr>
                <w:rFonts w:ascii="Arial" w:hAnsi="Arial" w:cs="Arial"/>
              </w:rPr>
              <w:t>y</w:t>
            </w:r>
            <w:r w:rsidRPr="00057E50">
              <w:rPr>
                <w:rFonts w:ascii="Arial" w:hAnsi="Arial" w:cs="Arial"/>
              </w:rPr>
              <w:t>, radiation therapy and androgen deprivation therapy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04" w:type="dxa"/>
          </w:tcPr>
          <w:p w14:paraId="619A8129" w14:textId="2FD4F2F1" w:rsidR="002B38FE" w:rsidRDefault="003C242E" w:rsidP="002B38FE">
            <w:pPr>
              <w:rPr>
                <w:rFonts w:ascii="Arial" w:hAnsi="Arial" w:cs="Arial"/>
                <w:bCs/>
              </w:rPr>
            </w:pPr>
            <w:r w:rsidRPr="00057E50">
              <w:rPr>
                <w:rFonts w:ascii="Arial" w:hAnsi="Arial" w:cs="Arial"/>
              </w:rPr>
              <w:t>Radical prostatectom</w:t>
            </w:r>
            <w:r>
              <w:rPr>
                <w:rFonts w:ascii="Arial" w:hAnsi="Arial" w:cs="Arial"/>
              </w:rPr>
              <w:t>y is associated with severe and long-term complications such as incontinence and erectile dysfunction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14:paraId="7F59F2BC" w14:textId="77777777" w:rsidR="002B38FE" w:rsidRPr="0007577A" w:rsidRDefault="002B38FE" w:rsidP="002B38FE">
            <w:pPr>
              <w:rPr>
                <w:rFonts w:ascii="Arial" w:hAnsi="Arial" w:cs="Arial"/>
                <w:bCs/>
              </w:rPr>
            </w:pPr>
          </w:p>
          <w:p w14:paraId="32FF953A" w14:textId="77777777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6159" w:rsidRPr="00566159" w14:paraId="2392F563" w14:textId="77777777" w:rsidTr="00566159">
        <w:tc>
          <w:tcPr>
            <w:tcW w:w="3003" w:type="dxa"/>
          </w:tcPr>
          <w:p w14:paraId="35EB86FB" w14:textId="4F35C044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lastRenderedPageBreak/>
              <w:t>Facilities for diagnosis and treatment should be available.</w:t>
            </w:r>
          </w:p>
        </w:tc>
        <w:tc>
          <w:tcPr>
            <w:tcW w:w="3003" w:type="dxa"/>
          </w:tcPr>
          <w:p w14:paraId="27A60E8C" w14:textId="066C73E7" w:rsidR="00566159" w:rsidRPr="003C242E" w:rsidRDefault="002B38FE" w:rsidP="003C242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 w:rsidRPr="00A42787">
              <w:rPr>
                <w:rFonts w:ascii="Arial" w:hAnsi="Arial" w:cs="Arial"/>
                <w:bCs/>
              </w:rPr>
              <w:t>European Randomized Study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A42787">
              <w:rPr>
                <w:rFonts w:ascii="Arial" w:hAnsi="Arial" w:cs="Arial"/>
                <w:bCs/>
              </w:rPr>
              <w:t>of Screening for Prostate Cancer (ERSPC)</w:t>
            </w:r>
            <w:r>
              <w:rPr>
                <w:rFonts w:ascii="Arial" w:hAnsi="Arial" w:cs="Arial"/>
                <w:bCs/>
              </w:rPr>
              <w:t xml:space="preserve"> is a multi-centre RCT conducted acros</w:t>
            </w:r>
            <w:r w:rsidR="003C242E">
              <w:rPr>
                <w:rFonts w:ascii="Arial" w:hAnsi="Arial" w:cs="Arial"/>
                <w:bCs/>
              </w:rPr>
              <w:t xml:space="preserve">s 7 European countries, Canada happens to have some of this standard clinics </w:t>
            </w:r>
          </w:p>
        </w:tc>
        <w:tc>
          <w:tcPr>
            <w:tcW w:w="3004" w:type="dxa"/>
          </w:tcPr>
          <w:p w14:paraId="6AEF35D1" w14:textId="64FDF5A0" w:rsidR="00566159" w:rsidRPr="003C242E" w:rsidRDefault="003C242E" w:rsidP="003C24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Making this screening a national screening is to further burden the already saturated health care system </w:t>
            </w:r>
          </w:p>
        </w:tc>
      </w:tr>
      <w:tr w:rsidR="00566159" w:rsidRPr="00566159" w14:paraId="4AAEC3DF" w14:textId="77777777" w:rsidTr="00566159">
        <w:tc>
          <w:tcPr>
            <w:tcW w:w="9010" w:type="dxa"/>
            <w:gridSpan w:val="3"/>
          </w:tcPr>
          <w:p w14:paraId="1900B1B9" w14:textId="5151DD02" w:rsidR="00566159" w:rsidRPr="00566159" w:rsidRDefault="00566159" w:rsidP="005661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OVERALL SCREENING PROGRAMME</w:t>
            </w:r>
          </w:p>
        </w:tc>
      </w:tr>
      <w:tr w:rsidR="00566159" w:rsidRPr="00566159" w14:paraId="62D743BC" w14:textId="77777777" w:rsidTr="00566159">
        <w:tc>
          <w:tcPr>
            <w:tcW w:w="3003" w:type="dxa"/>
          </w:tcPr>
          <w:p w14:paraId="6081B9C1" w14:textId="2D5983E4" w:rsidR="00566159" w:rsidRPr="00566159" w:rsidRDefault="00A35065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66159" w:rsidRPr="00566159">
              <w:rPr>
                <w:rFonts w:ascii="Arial" w:hAnsi="Arial" w:cs="Arial"/>
              </w:rPr>
              <w:t>ost of case-finding (including diagnosis and treatment of patients diagnosed) should be economically balanced in relation to possible expenditure on medical care as a whole.</w:t>
            </w:r>
          </w:p>
        </w:tc>
        <w:tc>
          <w:tcPr>
            <w:tcW w:w="3003" w:type="dxa"/>
          </w:tcPr>
          <w:p w14:paraId="6BC0024B" w14:textId="36DEAFF9" w:rsidR="00566159" w:rsidRPr="00566159" w:rsidRDefault="002B38FE" w:rsidP="002B38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 simulation study based on ERSPC data found that screening between the ages of 50 and 59 years, with two-year intervals, had an incremental cost-effectiveness ratio of $73,000 US per Quality Adjusted Life Year (QALY) gained. This is equivalent to approximately $95,000 CAD and is below the $100,000 CAD cost effectiveness threshold</w:t>
            </w:r>
          </w:p>
        </w:tc>
        <w:tc>
          <w:tcPr>
            <w:tcW w:w="3004" w:type="dxa"/>
          </w:tcPr>
          <w:p w14:paraId="1875A503" w14:textId="692206A4" w:rsidR="002B38FE" w:rsidRPr="000577A4" w:rsidRDefault="002B38FE" w:rsidP="002B38F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They argued that this </w:t>
            </w:r>
            <w:r>
              <w:rPr>
                <w:rFonts w:ascii="Arial" w:hAnsi="Arial" w:cs="Arial"/>
                <w:bCs/>
              </w:rPr>
              <w:t xml:space="preserve">the cost data obtained from the ERSPC study may not be </w:t>
            </w:r>
            <w:r w:rsidR="0062107F">
              <w:rPr>
                <w:rFonts w:ascii="Arial" w:hAnsi="Arial" w:cs="Arial"/>
                <w:bCs/>
              </w:rPr>
              <w:t>generalizable</w:t>
            </w:r>
            <w:r>
              <w:rPr>
                <w:rFonts w:ascii="Arial" w:hAnsi="Arial" w:cs="Arial"/>
                <w:bCs/>
              </w:rPr>
              <w:t xml:space="preserve"> to Canada. </w:t>
            </w:r>
          </w:p>
          <w:p w14:paraId="4024E7A4" w14:textId="1BE33F14" w:rsidR="00566159" w:rsidRPr="00566159" w:rsidRDefault="002B38FE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 that </w:t>
            </w:r>
            <w:r>
              <w:rPr>
                <w:rFonts w:ascii="Arial" w:hAnsi="Arial" w:cs="Arial"/>
                <w:bCs/>
              </w:rPr>
              <w:t xml:space="preserve">Screening above the age of 60 was not considered cost-effective because of loss of QALYs due to </w:t>
            </w:r>
            <w:r w:rsidR="0062107F">
              <w:rPr>
                <w:rFonts w:ascii="Arial" w:hAnsi="Arial" w:cs="Arial"/>
                <w:bCs/>
              </w:rPr>
              <w:t>over diagnosis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566159" w:rsidRPr="00566159" w14:paraId="6AFCFA29" w14:textId="77777777" w:rsidTr="00566159">
        <w:tc>
          <w:tcPr>
            <w:tcW w:w="3003" w:type="dxa"/>
          </w:tcPr>
          <w:p w14:paraId="67911D2C" w14:textId="12056742" w:rsidR="00566159" w:rsidRPr="00566159" w:rsidRDefault="00566159" w:rsidP="00566159">
            <w:pPr>
              <w:spacing w:after="0" w:line="240" w:lineRule="auto"/>
              <w:rPr>
                <w:rFonts w:ascii="Arial" w:hAnsi="Arial" w:cs="Arial"/>
              </w:rPr>
            </w:pPr>
            <w:r w:rsidRPr="00566159">
              <w:rPr>
                <w:rFonts w:ascii="Arial" w:hAnsi="Arial" w:cs="Arial"/>
              </w:rPr>
              <w:t>Case-finding should be a continuing process and not a “once and for all” project.</w:t>
            </w:r>
          </w:p>
        </w:tc>
        <w:tc>
          <w:tcPr>
            <w:tcW w:w="3003" w:type="dxa"/>
          </w:tcPr>
          <w:p w14:paraId="45191054" w14:textId="748B19E7" w:rsidR="00566159" w:rsidRPr="00566159" w:rsidRDefault="002B38FE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="00936FD9">
              <w:rPr>
                <w:rFonts w:ascii="Arial" w:hAnsi="Arial" w:cs="Arial"/>
              </w:rPr>
              <w:t xml:space="preserve">is screening has to be a continuous process due to increase in this </w:t>
            </w:r>
            <w:r w:rsidR="0062107F">
              <w:rPr>
                <w:rFonts w:ascii="Arial" w:hAnsi="Arial" w:cs="Arial"/>
              </w:rPr>
              <w:t>cases,</w:t>
            </w:r>
            <w:r w:rsidR="003C242E">
              <w:rPr>
                <w:rFonts w:ascii="Arial" w:hAnsi="Arial" w:cs="Arial"/>
              </w:rPr>
              <w:t xml:space="preserve"> Canada has a standard health care system to conduct this.</w:t>
            </w:r>
          </w:p>
        </w:tc>
        <w:tc>
          <w:tcPr>
            <w:tcW w:w="3004" w:type="dxa"/>
          </w:tcPr>
          <w:p w14:paraId="6D943D35" w14:textId="59F53861" w:rsidR="00566159" w:rsidRPr="00566159" w:rsidRDefault="00936FD9" w:rsidP="005661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is no evidence to support that case finding should be a continuous process</w:t>
            </w:r>
          </w:p>
        </w:tc>
      </w:tr>
    </w:tbl>
    <w:p w14:paraId="2BA59E3E" w14:textId="2A1C3F4A" w:rsidR="004408FB" w:rsidRDefault="004408FB" w:rsidP="00566159">
      <w:pPr>
        <w:spacing w:after="0" w:line="240" w:lineRule="auto"/>
        <w:rPr>
          <w:rFonts w:ascii="Arial" w:hAnsi="Arial" w:cs="Arial"/>
        </w:rPr>
      </w:pPr>
    </w:p>
    <w:p w14:paraId="18B4D2FA" w14:textId="6C0E732B" w:rsidR="00C34358" w:rsidRDefault="00C34358" w:rsidP="00566159">
      <w:pPr>
        <w:spacing w:after="0" w:line="240" w:lineRule="auto"/>
        <w:rPr>
          <w:rFonts w:ascii="Arial" w:hAnsi="Arial" w:cs="Arial"/>
        </w:rPr>
      </w:pPr>
    </w:p>
    <w:p w14:paraId="01653B3A" w14:textId="239DC443" w:rsidR="00C34358" w:rsidRDefault="00C34358" w:rsidP="00566159">
      <w:pPr>
        <w:spacing w:after="0" w:line="240" w:lineRule="auto"/>
        <w:rPr>
          <w:rFonts w:ascii="Arial" w:hAnsi="Arial" w:cs="Arial"/>
        </w:rPr>
      </w:pPr>
    </w:p>
    <w:p w14:paraId="0345AB9B" w14:textId="7BB55817" w:rsidR="00C34358" w:rsidRDefault="00C34358" w:rsidP="00C343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RECOMMENDATION</w:t>
      </w:r>
    </w:p>
    <w:p w14:paraId="22D5103C" w14:textId="1B7BD793" w:rsidR="00C34358" w:rsidRDefault="00C34358" w:rsidP="00C343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recommend </w:t>
      </w:r>
      <w:r w:rsidR="00936FD9">
        <w:rPr>
          <w:rFonts w:ascii="Arial" w:hAnsi="Arial" w:cs="Arial"/>
          <w:bCs/>
          <w:i/>
          <w:iCs/>
          <w:highlight w:val="yellow"/>
        </w:rPr>
        <w:t>not-screening</w:t>
      </w:r>
      <w:r>
        <w:rPr>
          <w:rFonts w:ascii="Arial" w:hAnsi="Arial" w:cs="Arial"/>
          <w:bCs/>
        </w:rPr>
        <w:t xml:space="preserve"> for prostate cancer with the prostate-specific antigen (PSA) test.</w:t>
      </w:r>
    </w:p>
    <w:p w14:paraId="62DC86BE" w14:textId="76F3506B" w:rsidR="00C34358" w:rsidRDefault="00C34358" w:rsidP="00C34358">
      <w:pPr>
        <w:rPr>
          <w:rFonts w:ascii="Arial" w:hAnsi="Arial" w:cs="Arial"/>
          <w:bCs/>
        </w:rPr>
      </w:pPr>
      <w:r w:rsidRPr="008372A3">
        <w:rPr>
          <w:rFonts w:ascii="Arial" w:hAnsi="Arial" w:cs="Arial"/>
          <w:bCs/>
        </w:rPr>
        <w:t>The task force</w:t>
      </w:r>
      <w:r>
        <w:rPr>
          <w:rFonts w:ascii="Arial" w:hAnsi="Arial" w:cs="Arial"/>
          <w:bCs/>
        </w:rPr>
        <w:t xml:space="preserve"> </w:t>
      </w:r>
      <w:r w:rsidRPr="008372A3">
        <w:rPr>
          <w:rFonts w:ascii="Arial" w:hAnsi="Arial" w:cs="Arial"/>
          <w:bCs/>
        </w:rPr>
        <w:t>based th</w:t>
      </w:r>
      <w:r>
        <w:rPr>
          <w:rFonts w:ascii="Arial" w:hAnsi="Arial" w:cs="Arial"/>
          <w:bCs/>
        </w:rPr>
        <w:t>is</w:t>
      </w:r>
      <w:r w:rsidRPr="008372A3">
        <w:rPr>
          <w:rFonts w:ascii="Arial" w:hAnsi="Arial" w:cs="Arial"/>
          <w:bCs/>
        </w:rPr>
        <w:t xml:space="preserve"> recommendation on the overall balance</w:t>
      </w:r>
      <w:r>
        <w:rPr>
          <w:rFonts w:ascii="Arial" w:hAnsi="Arial" w:cs="Arial"/>
          <w:bCs/>
        </w:rPr>
        <w:t xml:space="preserve"> </w:t>
      </w:r>
      <w:r w:rsidRPr="008372A3">
        <w:rPr>
          <w:rFonts w:ascii="Arial" w:hAnsi="Arial" w:cs="Arial"/>
          <w:bCs/>
        </w:rPr>
        <w:t>between the possible benefits and harms of</w:t>
      </w:r>
      <w:r>
        <w:rPr>
          <w:rFonts w:ascii="Arial" w:hAnsi="Arial" w:cs="Arial"/>
          <w:bCs/>
        </w:rPr>
        <w:t xml:space="preserve"> </w:t>
      </w:r>
      <w:r w:rsidRPr="008372A3">
        <w:rPr>
          <w:rFonts w:ascii="Arial" w:hAnsi="Arial" w:cs="Arial"/>
          <w:bCs/>
        </w:rPr>
        <w:t>PSA screening</w:t>
      </w:r>
      <w:r>
        <w:rPr>
          <w:rFonts w:ascii="Arial" w:hAnsi="Arial" w:cs="Arial"/>
          <w:bCs/>
        </w:rPr>
        <w:t xml:space="preserve">: </w:t>
      </w:r>
    </w:p>
    <w:p w14:paraId="6DD9BB58" w14:textId="3EBA0459" w:rsidR="003C242E" w:rsidRPr="003C242E" w:rsidRDefault="003C242E" w:rsidP="003C242E">
      <w:pPr>
        <w:pStyle w:val="ListParagraph"/>
        <w:ind w:left="360"/>
        <w:rPr>
          <w:rFonts w:ascii="Arial" w:hAnsi="Arial" w:cs="Arial"/>
          <w:bCs/>
        </w:rPr>
      </w:pPr>
    </w:p>
    <w:p w14:paraId="54F51115" w14:textId="3E041CD0" w:rsidR="003C242E" w:rsidRDefault="003C242E" w:rsidP="003C242E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 is no evidence that PSA scr</w:t>
      </w:r>
      <w:r>
        <w:rPr>
          <w:rFonts w:ascii="Arial" w:hAnsi="Arial" w:cs="Arial"/>
          <w:bCs/>
        </w:rPr>
        <w:t xml:space="preserve">eening increases life expectancy and reduced mortality rate in men </w:t>
      </w:r>
    </w:p>
    <w:p w14:paraId="589D450B" w14:textId="059482C4" w:rsidR="003C242E" w:rsidRDefault="003C242E" w:rsidP="003C242E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There is no clear cut evidence </w:t>
      </w:r>
      <w:r w:rsidR="0062107F">
        <w:rPr>
          <w:rFonts w:ascii="Arial" w:hAnsi="Arial" w:cs="Arial"/>
          <w:bCs/>
        </w:rPr>
        <w:t>of</w:t>
      </w:r>
      <w:r>
        <w:rPr>
          <w:rFonts w:ascii="Arial" w:hAnsi="Arial" w:cs="Arial"/>
          <w:bCs/>
        </w:rPr>
        <w:t xml:space="preserve"> highlight does at most risk of </w:t>
      </w:r>
      <w:r w:rsidR="0062107F">
        <w:rPr>
          <w:rFonts w:ascii="Arial" w:hAnsi="Arial" w:cs="Arial"/>
          <w:bCs/>
        </w:rPr>
        <w:t>prostate</w:t>
      </w:r>
      <w:r>
        <w:rPr>
          <w:rFonts w:ascii="Arial" w:hAnsi="Arial" w:cs="Arial"/>
          <w:bCs/>
        </w:rPr>
        <w:t xml:space="preserve"> cancer neither is there a known causative factor </w:t>
      </w:r>
      <w:r>
        <w:rPr>
          <w:rFonts w:ascii="Arial" w:hAnsi="Arial" w:cs="Arial"/>
          <w:bCs/>
        </w:rPr>
        <w:t xml:space="preserve"> </w:t>
      </w:r>
    </w:p>
    <w:p w14:paraId="43BF46F3" w14:textId="49987A96" w:rsidR="003C242E" w:rsidRPr="003C242E" w:rsidRDefault="0062107F" w:rsidP="003C242E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those that had a positive PSA screening, biopsy </w:t>
      </w:r>
      <w:bookmarkStart w:id="0" w:name="_GoBack"/>
      <w:bookmarkEnd w:id="0"/>
      <w:r w:rsidR="003C242E">
        <w:rPr>
          <w:rFonts w:ascii="Arial" w:hAnsi="Arial" w:cs="Arial"/>
          <w:bCs/>
        </w:rPr>
        <w:t xml:space="preserve">and treatment leads to harm in the form of false positives (unnecessary treatment and anxiety for the patient), false negatives (patients may be wrongly reassured and ignore symptoms) </w:t>
      </w:r>
      <w:r>
        <w:rPr>
          <w:rFonts w:ascii="Arial" w:hAnsi="Arial" w:cs="Arial"/>
          <w:bCs/>
        </w:rPr>
        <w:t xml:space="preserve">, and even death </w:t>
      </w:r>
      <w:r w:rsidR="003C242E">
        <w:rPr>
          <w:rFonts w:ascii="Arial" w:hAnsi="Arial" w:cs="Arial"/>
          <w:bCs/>
        </w:rPr>
        <w:t xml:space="preserve">  </w:t>
      </w:r>
    </w:p>
    <w:sectPr w:rsidR="003C242E" w:rsidRPr="003C242E" w:rsidSect="000405B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0B5D" w14:textId="77777777" w:rsidR="008545FA" w:rsidRDefault="008545FA" w:rsidP="00257947">
      <w:r>
        <w:separator/>
      </w:r>
    </w:p>
  </w:endnote>
  <w:endnote w:type="continuationSeparator" w:id="0">
    <w:p w14:paraId="717FFEA8" w14:textId="77777777" w:rsidR="008545FA" w:rsidRDefault="008545FA" w:rsidP="0025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19A06" w14:textId="3FF7B751" w:rsidR="009153B9" w:rsidRPr="009153B9" w:rsidRDefault="009153B9" w:rsidP="009153B9">
    <w:pPr>
      <w:pStyle w:val="Header"/>
      <w:ind w:left="-115"/>
      <w:jc w:val="center"/>
      <w:rPr>
        <w:rFonts w:ascii="Arial" w:hAnsi="Arial" w:cs="Arial"/>
      </w:rPr>
    </w:pPr>
    <w:r w:rsidRPr="009153B9">
      <w:rPr>
        <w:rFonts w:ascii="Arial" w:hAnsi="Arial" w:cs="Arial"/>
        <w:color w:val="808080" w:themeColor="background1" w:themeShade="80"/>
        <w:sz w:val="18"/>
        <w:lang w:val="en-US"/>
      </w:rPr>
      <w:t xml:space="preserve">Page 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begin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instrText xml:space="preserve"> PAGE </w:instrTex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separate"/>
    </w:r>
    <w:r w:rsidR="0062107F">
      <w:rPr>
        <w:rFonts w:ascii="Arial" w:hAnsi="Arial" w:cs="Arial"/>
        <w:noProof/>
        <w:color w:val="808080" w:themeColor="background1" w:themeShade="80"/>
        <w:sz w:val="18"/>
        <w:lang w:val="en-US"/>
      </w:rPr>
      <w:t>3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end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t xml:space="preserve"> of 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begin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instrText xml:space="preserve"> NUMPAGES </w:instrTex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separate"/>
    </w:r>
    <w:r w:rsidR="0062107F">
      <w:rPr>
        <w:rFonts w:ascii="Arial" w:hAnsi="Arial" w:cs="Arial"/>
        <w:noProof/>
        <w:color w:val="808080" w:themeColor="background1" w:themeShade="80"/>
        <w:sz w:val="18"/>
        <w:lang w:val="en-US"/>
      </w:rPr>
      <w:t>3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94AA0" w14:textId="77777777" w:rsidR="008545FA" w:rsidRDefault="008545FA" w:rsidP="00257947">
      <w:r>
        <w:separator/>
      </w:r>
    </w:p>
  </w:footnote>
  <w:footnote w:type="continuationSeparator" w:id="0">
    <w:p w14:paraId="7714D18B" w14:textId="77777777" w:rsidR="008545FA" w:rsidRDefault="008545FA" w:rsidP="00257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76876" w14:textId="687E981D" w:rsidR="00257947" w:rsidRPr="00BB73E6" w:rsidRDefault="00257947" w:rsidP="00257947">
    <w:pPr>
      <w:pStyle w:val="Header"/>
      <w:ind w:left="-115"/>
      <w:jc w:val="center"/>
      <w:rPr>
        <w:rFonts w:ascii="Arial" w:hAnsi="Arial" w:cs="Arial"/>
      </w:rPr>
    </w:pPr>
    <w:r w:rsidRPr="00BB73E6">
      <w:rPr>
        <w:rFonts w:ascii="Arial" w:hAnsi="Arial" w:cs="Arial"/>
        <w:color w:val="808080" w:themeColor="background1" w:themeShade="80"/>
        <w:sz w:val="18"/>
      </w:rPr>
      <w:t>Imperial College London | Global Master</w:t>
    </w:r>
    <w:r>
      <w:rPr>
        <w:rFonts w:ascii="Arial" w:hAnsi="Arial" w:cs="Arial"/>
        <w:color w:val="808080" w:themeColor="background1" w:themeShade="80"/>
        <w:sz w:val="18"/>
      </w:rPr>
      <w:t xml:space="preserve"> of</w:t>
    </w:r>
    <w:r w:rsidRPr="00BB73E6">
      <w:rPr>
        <w:rFonts w:ascii="Arial" w:hAnsi="Arial" w:cs="Arial"/>
        <w:color w:val="808080" w:themeColor="background1" w:themeShade="80"/>
        <w:sz w:val="18"/>
      </w:rPr>
      <w:t xml:space="preserve"> Public Health | Foundations of Public Health Practice | </w:t>
    </w:r>
    <w:r w:rsidR="00643B42">
      <w:rPr>
        <w:rFonts w:ascii="Arial" w:hAnsi="Arial" w:cs="Arial"/>
        <w:color w:val="808080" w:themeColor="background1" w:themeShade="80"/>
        <w:sz w:val="18"/>
      </w:rPr>
      <w:t>2.4.06</w:t>
    </w:r>
  </w:p>
  <w:p w14:paraId="2A46DA95" w14:textId="77777777" w:rsidR="00257947" w:rsidRPr="00257947" w:rsidRDefault="00257947" w:rsidP="00257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AEC"/>
    <w:multiLevelType w:val="hybridMultilevel"/>
    <w:tmpl w:val="AED0E312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1177AF"/>
    <w:multiLevelType w:val="hybridMultilevel"/>
    <w:tmpl w:val="6E8EAD62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6D5B4D"/>
    <w:multiLevelType w:val="hybridMultilevel"/>
    <w:tmpl w:val="EAAC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4C1DD3"/>
    <w:multiLevelType w:val="hybridMultilevel"/>
    <w:tmpl w:val="CA360CFC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7772E1"/>
    <w:multiLevelType w:val="hybridMultilevel"/>
    <w:tmpl w:val="04C0ADB0"/>
    <w:lvl w:ilvl="0" w:tplc="E9200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281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3DA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3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A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6D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43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8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C01C1"/>
    <w:multiLevelType w:val="hybridMultilevel"/>
    <w:tmpl w:val="EBB8784A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47"/>
    <w:rsid w:val="000405B5"/>
    <w:rsid w:val="0005205C"/>
    <w:rsid w:val="00060EFF"/>
    <w:rsid w:val="00087684"/>
    <w:rsid w:val="000947AF"/>
    <w:rsid w:val="000C74F2"/>
    <w:rsid w:val="000E65EB"/>
    <w:rsid w:val="0013081E"/>
    <w:rsid w:val="00142477"/>
    <w:rsid w:val="001879E1"/>
    <w:rsid w:val="001A6B14"/>
    <w:rsid w:val="001C41D1"/>
    <w:rsid w:val="001D5E3A"/>
    <w:rsid w:val="001F4AB3"/>
    <w:rsid w:val="00216C86"/>
    <w:rsid w:val="00221300"/>
    <w:rsid w:val="00224375"/>
    <w:rsid w:val="00251404"/>
    <w:rsid w:val="00257947"/>
    <w:rsid w:val="00281935"/>
    <w:rsid w:val="00284B73"/>
    <w:rsid w:val="002A52D4"/>
    <w:rsid w:val="002B38FE"/>
    <w:rsid w:val="002F08A9"/>
    <w:rsid w:val="002F35A8"/>
    <w:rsid w:val="002F541F"/>
    <w:rsid w:val="00352F4B"/>
    <w:rsid w:val="00356E88"/>
    <w:rsid w:val="00376A8E"/>
    <w:rsid w:val="00393B95"/>
    <w:rsid w:val="003A77E7"/>
    <w:rsid w:val="003B513B"/>
    <w:rsid w:val="003C242E"/>
    <w:rsid w:val="00412A56"/>
    <w:rsid w:val="004408FB"/>
    <w:rsid w:val="00442E97"/>
    <w:rsid w:val="00446DCE"/>
    <w:rsid w:val="00454FB7"/>
    <w:rsid w:val="004A2C17"/>
    <w:rsid w:val="0050583D"/>
    <w:rsid w:val="00531C00"/>
    <w:rsid w:val="00542DB8"/>
    <w:rsid w:val="00562BC0"/>
    <w:rsid w:val="00566159"/>
    <w:rsid w:val="00576536"/>
    <w:rsid w:val="00576709"/>
    <w:rsid w:val="0059402D"/>
    <w:rsid w:val="005D5BC6"/>
    <w:rsid w:val="00615652"/>
    <w:rsid w:val="0062107F"/>
    <w:rsid w:val="00621913"/>
    <w:rsid w:val="00643B42"/>
    <w:rsid w:val="006545CF"/>
    <w:rsid w:val="006700F6"/>
    <w:rsid w:val="0067097C"/>
    <w:rsid w:val="00690597"/>
    <w:rsid w:val="006E7318"/>
    <w:rsid w:val="00711EBF"/>
    <w:rsid w:val="00721209"/>
    <w:rsid w:val="00732A45"/>
    <w:rsid w:val="00785754"/>
    <w:rsid w:val="007A2099"/>
    <w:rsid w:val="00807EE3"/>
    <w:rsid w:val="00821778"/>
    <w:rsid w:val="008545FA"/>
    <w:rsid w:val="00881C7B"/>
    <w:rsid w:val="008C05D5"/>
    <w:rsid w:val="009153B9"/>
    <w:rsid w:val="00936FD9"/>
    <w:rsid w:val="00970F34"/>
    <w:rsid w:val="00977D00"/>
    <w:rsid w:val="00987859"/>
    <w:rsid w:val="009B1095"/>
    <w:rsid w:val="009C2357"/>
    <w:rsid w:val="009F6B31"/>
    <w:rsid w:val="00A0724B"/>
    <w:rsid w:val="00A35065"/>
    <w:rsid w:val="00A62627"/>
    <w:rsid w:val="00A86236"/>
    <w:rsid w:val="00AF474D"/>
    <w:rsid w:val="00B008C8"/>
    <w:rsid w:val="00B53E2F"/>
    <w:rsid w:val="00BF00B3"/>
    <w:rsid w:val="00BF27D2"/>
    <w:rsid w:val="00BF3587"/>
    <w:rsid w:val="00BF78FE"/>
    <w:rsid w:val="00BF7DD8"/>
    <w:rsid w:val="00C20560"/>
    <w:rsid w:val="00C34358"/>
    <w:rsid w:val="00C35023"/>
    <w:rsid w:val="00C37151"/>
    <w:rsid w:val="00CC6419"/>
    <w:rsid w:val="00CD3D88"/>
    <w:rsid w:val="00D11C0B"/>
    <w:rsid w:val="00D20141"/>
    <w:rsid w:val="00D47D1A"/>
    <w:rsid w:val="00D5471B"/>
    <w:rsid w:val="00D7180F"/>
    <w:rsid w:val="00DA2B79"/>
    <w:rsid w:val="00DB01AC"/>
    <w:rsid w:val="00DB1A6B"/>
    <w:rsid w:val="00DB20D0"/>
    <w:rsid w:val="00DD7CA7"/>
    <w:rsid w:val="00E621CF"/>
    <w:rsid w:val="00E739C2"/>
    <w:rsid w:val="00E92E7C"/>
    <w:rsid w:val="00E932B2"/>
    <w:rsid w:val="00E936D4"/>
    <w:rsid w:val="00ED766E"/>
    <w:rsid w:val="00EE0F80"/>
    <w:rsid w:val="00F6332B"/>
    <w:rsid w:val="00F64C43"/>
    <w:rsid w:val="00F84216"/>
    <w:rsid w:val="00FA1D48"/>
    <w:rsid w:val="00FA6088"/>
    <w:rsid w:val="00FC330C"/>
    <w:rsid w:val="117E3AF5"/>
    <w:rsid w:val="362D614D"/>
    <w:rsid w:val="6052F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704"/>
  <w15:chartTrackingRefBased/>
  <w15:docId w15:val="{0AA219C6-9FC5-DE4A-8BA2-3250C551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B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94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57947"/>
  </w:style>
  <w:style w:type="paragraph" w:styleId="Footer">
    <w:name w:val="footer"/>
    <w:basedOn w:val="Normal"/>
    <w:link w:val="FooterChar"/>
    <w:uiPriority w:val="99"/>
    <w:unhideWhenUsed/>
    <w:rsid w:val="0025794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57947"/>
  </w:style>
  <w:style w:type="table" w:styleId="TableGrid">
    <w:name w:val="Table Grid"/>
    <w:basedOn w:val="TableNormal"/>
    <w:uiPriority w:val="39"/>
    <w:rsid w:val="00257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A6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Pinder</dc:creator>
  <cp:keywords/>
  <dc:description/>
  <cp:lastModifiedBy>HP</cp:lastModifiedBy>
  <cp:revision>2</cp:revision>
  <dcterms:created xsi:type="dcterms:W3CDTF">2023-01-07T09:13:00Z</dcterms:created>
  <dcterms:modified xsi:type="dcterms:W3CDTF">2023-01-07T09:13:00Z</dcterms:modified>
</cp:coreProperties>
</file>