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405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972AEA" w14:paraId="44ECE4C6" w14:textId="77777777" w:rsidTr="006422E7">
        <w:trPr>
          <w:trHeight w:val="843"/>
        </w:trPr>
        <w:tc>
          <w:tcPr>
            <w:tcW w:w="4664" w:type="dxa"/>
            <w:shd w:val="clear" w:color="auto" w:fill="F7CAAC" w:themeFill="accent2" w:themeFillTint="66"/>
            <w:vAlign w:val="center"/>
          </w:tcPr>
          <w:p w14:paraId="4E6B62CC" w14:textId="0FF54F2C" w:rsidR="00972AEA" w:rsidRPr="006422E7" w:rsidRDefault="00972AEA" w:rsidP="006422E7">
            <w:pPr>
              <w:jc w:val="center"/>
              <w:rPr>
                <w:b/>
                <w:bCs/>
                <w:sz w:val="24"/>
                <w:szCs w:val="24"/>
              </w:rPr>
            </w:pPr>
            <w:r w:rsidRPr="006422E7">
              <w:rPr>
                <w:b/>
                <w:bCs/>
                <w:sz w:val="24"/>
                <w:szCs w:val="24"/>
              </w:rPr>
              <w:t>Objectifs de l’entreprise</w:t>
            </w:r>
          </w:p>
        </w:tc>
        <w:tc>
          <w:tcPr>
            <w:tcW w:w="4665" w:type="dxa"/>
            <w:shd w:val="clear" w:color="auto" w:fill="F7CAAC" w:themeFill="accent2" w:themeFillTint="66"/>
            <w:vAlign w:val="center"/>
          </w:tcPr>
          <w:p w14:paraId="08BA02A8" w14:textId="14F71070" w:rsidR="00972AEA" w:rsidRPr="006422E7" w:rsidRDefault="00972AEA" w:rsidP="006422E7">
            <w:pPr>
              <w:jc w:val="center"/>
              <w:rPr>
                <w:b/>
                <w:bCs/>
                <w:sz w:val="24"/>
                <w:szCs w:val="24"/>
              </w:rPr>
            </w:pPr>
            <w:r w:rsidRPr="006422E7">
              <w:rPr>
                <w:b/>
                <w:bCs/>
                <w:sz w:val="24"/>
                <w:szCs w:val="24"/>
              </w:rPr>
              <w:t>Besoins des utilisateurs</w:t>
            </w:r>
          </w:p>
        </w:tc>
        <w:tc>
          <w:tcPr>
            <w:tcW w:w="4665" w:type="dxa"/>
            <w:shd w:val="clear" w:color="auto" w:fill="F7CAAC" w:themeFill="accent2" w:themeFillTint="66"/>
            <w:vAlign w:val="center"/>
          </w:tcPr>
          <w:p w14:paraId="6304A9A4" w14:textId="6E2D2A21" w:rsidR="00972AEA" w:rsidRPr="006422E7" w:rsidRDefault="00972AEA" w:rsidP="006422E7">
            <w:pPr>
              <w:jc w:val="center"/>
              <w:rPr>
                <w:b/>
                <w:bCs/>
                <w:sz w:val="24"/>
                <w:szCs w:val="24"/>
              </w:rPr>
            </w:pPr>
            <w:r w:rsidRPr="006422E7">
              <w:rPr>
                <w:b/>
                <w:bCs/>
                <w:sz w:val="24"/>
                <w:szCs w:val="24"/>
              </w:rPr>
              <w:t>Métriques correspondantes</w:t>
            </w:r>
          </w:p>
        </w:tc>
      </w:tr>
      <w:tr w:rsidR="00EB7313" w14:paraId="1D5986B6" w14:textId="77777777" w:rsidTr="006422E7">
        <w:trPr>
          <w:trHeight w:val="268"/>
        </w:trPr>
        <w:tc>
          <w:tcPr>
            <w:tcW w:w="4664" w:type="dxa"/>
            <w:vMerge w:val="restart"/>
            <w:vAlign w:val="center"/>
          </w:tcPr>
          <w:p w14:paraId="25CA9B87" w14:textId="77777777" w:rsidR="00EB7313" w:rsidRDefault="00EB7313" w:rsidP="006422E7">
            <w:pPr>
              <w:pStyle w:val="Paragraphedeliste"/>
              <w:numPr>
                <w:ilvl w:val="0"/>
                <w:numId w:val="1"/>
              </w:numPr>
              <w:jc w:val="center"/>
            </w:pPr>
            <w:r>
              <w:t>Identifier les pays présentant une différence de 15% entre les coûts effectifs et les coûts prévenus</w:t>
            </w:r>
          </w:p>
          <w:p w14:paraId="1535D965" w14:textId="77777777" w:rsidR="00EB7313" w:rsidRDefault="00EB7313" w:rsidP="006422E7">
            <w:pPr>
              <w:jc w:val="center"/>
            </w:pPr>
          </w:p>
          <w:p w14:paraId="7B45C64D" w14:textId="77777777" w:rsidR="00EB7313" w:rsidRDefault="00EB7313" w:rsidP="006422E7">
            <w:pPr>
              <w:jc w:val="center"/>
            </w:pPr>
          </w:p>
          <w:p w14:paraId="1E0B8C8C" w14:textId="77777777" w:rsidR="00EB7313" w:rsidRDefault="00EB7313" w:rsidP="006422E7">
            <w:pPr>
              <w:jc w:val="center"/>
            </w:pPr>
          </w:p>
          <w:p w14:paraId="0BE3C563" w14:textId="77777777" w:rsidR="00EB7313" w:rsidRDefault="00EB7313" w:rsidP="006422E7">
            <w:pPr>
              <w:jc w:val="center"/>
            </w:pPr>
          </w:p>
          <w:p w14:paraId="02D81CF2" w14:textId="77777777" w:rsidR="00EB7313" w:rsidRDefault="00EB7313" w:rsidP="006422E7">
            <w:pPr>
              <w:jc w:val="center"/>
            </w:pPr>
          </w:p>
          <w:p w14:paraId="68BD3FC4" w14:textId="77777777" w:rsidR="00EB7313" w:rsidRDefault="00EB7313" w:rsidP="006422E7">
            <w:pPr>
              <w:pStyle w:val="Paragraphedeliste"/>
              <w:numPr>
                <w:ilvl w:val="0"/>
                <w:numId w:val="1"/>
              </w:numPr>
              <w:jc w:val="center"/>
            </w:pPr>
            <w:r>
              <w:t>Identifier les pays où il existe une différence de 15% entre le deadline réel et deadline prévus</w:t>
            </w:r>
          </w:p>
          <w:p w14:paraId="69E447CA" w14:textId="77777777" w:rsidR="00EB7313" w:rsidRDefault="00EB7313" w:rsidP="006422E7">
            <w:pPr>
              <w:jc w:val="center"/>
            </w:pPr>
          </w:p>
          <w:p w14:paraId="6C030CDA" w14:textId="77777777" w:rsidR="00EB7313" w:rsidRDefault="00EB7313" w:rsidP="006422E7">
            <w:pPr>
              <w:jc w:val="center"/>
            </w:pPr>
          </w:p>
          <w:p w14:paraId="44194898" w14:textId="77777777" w:rsidR="00EB7313" w:rsidRDefault="00EB7313" w:rsidP="006422E7">
            <w:pPr>
              <w:jc w:val="center"/>
            </w:pPr>
          </w:p>
          <w:p w14:paraId="18A6501E" w14:textId="77777777" w:rsidR="00EB7313" w:rsidRDefault="00EB7313" w:rsidP="006422E7">
            <w:pPr>
              <w:jc w:val="center"/>
            </w:pPr>
          </w:p>
          <w:p w14:paraId="54C0E823" w14:textId="77777777" w:rsidR="00EB7313" w:rsidRDefault="00EB7313" w:rsidP="006422E7">
            <w:pPr>
              <w:jc w:val="center"/>
            </w:pPr>
          </w:p>
          <w:p w14:paraId="2F7E93B3" w14:textId="77777777" w:rsidR="00EB7313" w:rsidRDefault="00EB7313" w:rsidP="006422E7">
            <w:pPr>
              <w:jc w:val="center"/>
            </w:pPr>
          </w:p>
          <w:p w14:paraId="42678718" w14:textId="77777777" w:rsidR="00EB7313" w:rsidRDefault="00EB7313" w:rsidP="006422E7">
            <w:pPr>
              <w:jc w:val="center"/>
            </w:pPr>
          </w:p>
          <w:p w14:paraId="41500B35" w14:textId="3F44251C" w:rsidR="00EB7313" w:rsidRDefault="00EB7313" w:rsidP="006422E7">
            <w:pPr>
              <w:pStyle w:val="Paragraphedeliste"/>
              <w:numPr>
                <w:ilvl w:val="0"/>
                <w:numId w:val="1"/>
              </w:numPr>
              <w:jc w:val="center"/>
            </w:pPr>
            <w:r>
              <w:t>Identifier les pays où il existe une différence de 15% entre les livrables réels et les livrables prévus</w:t>
            </w:r>
          </w:p>
        </w:tc>
        <w:tc>
          <w:tcPr>
            <w:tcW w:w="4665" w:type="dxa"/>
            <w:vMerge w:val="restart"/>
            <w:vAlign w:val="center"/>
          </w:tcPr>
          <w:p w14:paraId="36CABBB5" w14:textId="18B6717F" w:rsidR="00EB7313" w:rsidRDefault="00EB7313" w:rsidP="006422E7">
            <w:pPr>
              <w:jc w:val="center"/>
            </w:pPr>
            <w:r>
              <w:t>Besoin de filtrer par pays/région</w:t>
            </w:r>
          </w:p>
        </w:tc>
        <w:tc>
          <w:tcPr>
            <w:tcW w:w="4665" w:type="dxa"/>
            <w:vAlign w:val="center"/>
          </w:tcPr>
          <w:p w14:paraId="24A6E570" w14:textId="77777777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 nombre de projet dont la différence entre les coûts effectifs et les prévus est supérieur à 15%, pour chaque pays ou région.</w:t>
            </w:r>
          </w:p>
          <w:p w14:paraId="1A8FE539" w14:textId="77777777" w:rsidR="00EB7313" w:rsidRDefault="00EB7313" w:rsidP="006422E7">
            <w:pPr>
              <w:jc w:val="center"/>
            </w:pPr>
          </w:p>
        </w:tc>
      </w:tr>
      <w:tr w:rsidR="00EB7313" w14:paraId="50F7A16E" w14:textId="77777777" w:rsidTr="006422E7">
        <w:trPr>
          <w:trHeight w:val="360"/>
        </w:trPr>
        <w:tc>
          <w:tcPr>
            <w:tcW w:w="4664" w:type="dxa"/>
            <w:vMerge/>
          </w:tcPr>
          <w:p w14:paraId="249ABCC5" w14:textId="77777777" w:rsidR="00EB7313" w:rsidRDefault="00EB7313" w:rsidP="006422E7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665" w:type="dxa"/>
            <w:vMerge/>
          </w:tcPr>
          <w:p w14:paraId="5F489DC4" w14:textId="77777777" w:rsidR="00EB7313" w:rsidRDefault="00EB7313" w:rsidP="006422E7"/>
        </w:tc>
        <w:tc>
          <w:tcPr>
            <w:tcW w:w="4665" w:type="dxa"/>
            <w:vAlign w:val="center"/>
          </w:tcPr>
          <w:p w14:paraId="0CC3C322" w14:textId="28378036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 nombre de projet dont la différence entre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les deadlines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effectifs et les prévus est supérieur à 15%, pour chaque pays ou région.</w:t>
            </w:r>
          </w:p>
          <w:p w14:paraId="7FD95DFD" w14:textId="77777777" w:rsidR="00EB7313" w:rsidRDefault="00EB7313" w:rsidP="006422E7">
            <w:pPr>
              <w:jc w:val="center"/>
            </w:pPr>
          </w:p>
        </w:tc>
      </w:tr>
      <w:tr w:rsidR="00EB7313" w14:paraId="05E2B295" w14:textId="77777777" w:rsidTr="006422E7">
        <w:trPr>
          <w:trHeight w:val="195"/>
        </w:trPr>
        <w:tc>
          <w:tcPr>
            <w:tcW w:w="4664" w:type="dxa"/>
            <w:vMerge/>
          </w:tcPr>
          <w:p w14:paraId="64BA2030" w14:textId="77777777" w:rsidR="00EB7313" w:rsidRDefault="00EB7313" w:rsidP="006422E7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665" w:type="dxa"/>
            <w:vMerge/>
          </w:tcPr>
          <w:p w14:paraId="5371B7A4" w14:textId="77777777" w:rsidR="00EB7313" w:rsidRDefault="00EB7313" w:rsidP="006422E7"/>
        </w:tc>
        <w:tc>
          <w:tcPr>
            <w:tcW w:w="4665" w:type="dxa"/>
            <w:vAlign w:val="center"/>
          </w:tcPr>
          <w:p w14:paraId="39660A18" w14:textId="77777777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 nombre de projet dont la différence entre les livrables effectifs et les prévus est supérieur à 15%, pour chaque pays ou région.</w:t>
            </w:r>
          </w:p>
          <w:p w14:paraId="4C9EDF20" w14:textId="77777777" w:rsidR="00EB7313" w:rsidRDefault="00EB7313" w:rsidP="006422E7">
            <w:pPr>
              <w:jc w:val="center"/>
            </w:pPr>
          </w:p>
        </w:tc>
      </w:tr>
      <w:tr w:rsidR="00EB7313" w14:paraId="11234276" w14:textId="77777777" w:rsidTr="006422E7">
        <w:trPr>
          <w:trHeight w:val="195"/>
        </w:trPr>
        <w:tc>
          <w:tcPr>
            <w:tcW w:w="4664" w:type="dxa"/>
            <w:vMerge/>
          </w:tcPr>
          <w:p w14:paraId="4F1164DC" w14:textId="2763413D" w:rsidR="00EB7313" w:rsidRDefault="00EB7313" w:rsidP="006422E7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665" w:type="dxa"/>
            <w:vMerge w:val="restart"/>
            <w:vAlign w:val="center"/>
          </w:tcPr>
          <w:p w14:paraId="69571919" w14:textId="2F82E0ED" w:rsidR="00EB7313" w:rsidRDefault="00EB7313" w:rsidP="006422E7">
            <w:pPr>
              <w:jc w:val="center"/>
            </w:pPr>
            <w:r>
              <w:t>Possibilité de filtrer par type de projet IT/Marketing</w:t>
            </w:r>
          </w:p>
        </w:tc>
        <w:tc>
          <w:tcPr>
            <w:tcW w:w="4665" w:type="dxa"/>
            <w:vAlign w:val="center"/>
          </w:tcPr>
          <w:p w14:paraId="528352DB" w14:textId="77777777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 nombre de projet dont la différence entre les coûts effectifs et les prévus est supérieur à 15%, par projet IT ou Marketing.</w:t>
            </w:r>
          </w:p>
          <w:p w14:paraId="4D6AB15E" w14:textId="77777777" w:rsidR="00EB7313" w:rsidRDefault="00EB7313" w:rsidP="006422E7">
            <w:pPr>
              <w:jc w:val="center"/>
            </w:pPr>
          </w:p>
        </w:tc>
      </w:tr>
      <w:tr w:rsidR="00EB7313" w14:paraId="57854146" w14:textId="77777777" w:rsidTr="006422E7">
        <w:trPr>
          <w:trHeight w:val="180"/>
        </w:trPr>
        <w:tc>
          <w:tcPr>
            <w:tcW w:w="4664" w:type="dxa"/>
            <w:vMerge/>
          </w:tcPr>
          <w:p w14:paraId="7F536DF7" w14:textId="77777777" w:rsidR="00EB7313" w:rsidRDefault="00EB7313" w:rsidP="006422E7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665" w:type="dxa"/>
            <w:vMerge/>
          </w:tcPr>
          <w:p w14:paraId="3EAEA121" w14:textId="77777777" w:rsidR="00EB7313" w:rsidRDefault="00EB7313" w:rsidP="006422E7"/>
        </w:tc>
        <w:tc>
          <w:tcPr>
            <w:tcW w:w="4665" w:type="dxa"/>
            <w:vAlign w:val="center"/>
          </w:tcPr>
          <w:p w14:paraId="4B365A14" w14:textId="7EB62692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 nombre de projet dont la différence entre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les deadlines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effectifs et les prévus est supérieur à 15%, par projet IT ou Marketing.</w:t>
            </w:r>
          </w:p>
          <w:p w14:paraId="4C684754" w14:textId="77777777" w:rsidR="00EB7313" w:rsidRDefault="00EB7313" w:rsidP="006422E7">
            <w:pPr>
              <w:jc w:val="center"/>
            </w:pPr>
          </w:p>
        </w:tc>
      </w:tr>
      <w:tr w:rsidR="00EB7313" w14:paraId="7EF6BFFB" w14:textId="77777777" w:rsidTr="006422E7">
        <w:trPr>
          <w:trHeight w:val="135"/>
        </w:trPr>
        <w:tc>
          <w:tcPr>
            <w:tcW w:w="4664" w:type="dxa"/>
            <w:vMerge/>
          </w:tcPr>
          <w:p w14:paraId="03BBF8F0" w14:textId="77777777" w:rsidR="00EB7313" w:rsidRDefault="00EB7313" w:rsidP="006422E7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665" w:type="dxa"/>
            <w:vMerge/>
          </w:tcPr>
          <w:p w14:paraId="5D49B7F2" w14:textId="77777777" w:rsidR="00EB7313" w:rsidRDefault="00EB7313" w:rsidP="006422E7"/>
        </w:tc>
        <w:tc>
          <w:tcPr>
            <w:tcW w:w="4665" w:type="dxa"/>
            <w:vAlign w:val="center"/>
          </w:tcPr>
          <w:p w14:paraId="35D826AB" w14:textId="77777777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 nombre de projet dont la différence entre les livrables effectifs et les prévus est supérieur à 15%, par projet IT ou Marketing.</w:t>
            </w:r>
          </w:p>
          <w:p w14:paraId="7022B7EC" w14:textId="77777777" w:rsidR="00EB7313" w:rsidRDefault="00EB7313" w:rsidP="006422E7">
            <w:pPr>
              <w:jc w:val="center"/>
            </w:pPr>
          </w:p>
        </w:tc>
      </w:tr>
      <w:tr w:rsidR="00EB7313" w14:paraId="05A04E30" w14:textId="77777777" w:rsidTr="006422E7">
        <w:trPr>
          <w:trHeight w:val="240"/>
        </w:trPr>
        <w:tc>
          <w:tcPr>
            <w:tcW w:w="4664" w:type="dxa"/>
            <w:vMerge/>
          </w:tcPr>
          <w:p w14:paraId="10B95E25" w14:textId="597BE31C" w:rsidR="00EB7313" w:rsidRDefault="00EB7313" w:rsidP="006422E7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665" w:type="dxa"/>
            <w:vMerge w:val="restart"/>
            <w:vAlign w:val="center"/>
          </w:tcPr>
          <w:p w14:paraId="5D98938C" w14:textId="77777777" w:rsidR="00EB7313" w:rsidRDefault="00EB7313" w:rsidP="006422E7">
            <w:pPr>
              <w:autoSpaceDE w:val="0"/>
              <w:autoSpaceDN w:val="0"/>
              <w:adjustRightInd w:val="0"/>
              <w:jc w:val="center"/>
              <w:rPr>
                <w:rFonts w:ascii="Calibri" w:eastAsia="Microsoft YaHei" w:hAnsi="Calibri" w:cs="Calibri"/>
                <w:color w:val="000000"/>
                <w:kern w:val="0"/>
              </w:rPr>
            </w:pPr>
            <w:r>
              <w:rPr>
                <w:rFonts w:ascii="Calibri" w:eastAsia="Microsoft YaHei" w:hAnsi="Calibri" w:cs="Calibri"/>
                <w:color w:val="000000"/>
                <w:kern w:val="0"/>
              </w:rPr>
              <w:t>Besoin de filtrer par type de pays</w:t>
            </w:r>
          </w:p>
          <w:p w14:paraId="325D6A8A" w14:textId="77777777" w:rsidR="00EB7313" w:rsidRDefault="00EB7313" w:rsidP="006422E7">
            <w:pPr>
              <w:jc w:val="center"/>
            </w:pPr>
          </w:p>
        </w:tc>
        <w:tc>
          <w:tcPr>
            <w:tcW w:w="4665" w:type="dxa"/>
            <w:vAlign w:val="center"/>
          </w:tcPr>
          <w:p w14:paraId="34EC2DD9" w14:textId="6921FE94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 nombre de projet dont la différence entre les coûts effectifs et les prévus est supérieur à 15%, par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affilié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ou distributeur.</w:t>
            </w:r>
          </w:p>
          <w:p w14:paraId="44CCF358" w14:textId="77777777" w:rsidR="00EB7313" w:rsidRDefault="00EB7313" w:rsidP="006422E7">
            <w:pPr>
              <w:jc w:val="center"/>
            </w:pPr>
          </w:p>
        </w:tc>
      </w:tr>
      <w:tr w:rsidR="00EB7313" w14:paraId="2690E77E" w14:textId="77777777" w:rsidTr="006422E7">
        <w:trPr>
          <w:trHeight w:val="135"/>
        </w:trPr>
        <w:tc>
          <w:tcPr>
            <w:tcW w:w="4664" w:type="dxa"/>
            <w:vMerge/>
          </w:tcPr>
          <w:p w14:paraId="53E212FF" w14:textId="77777777" w:rsidR="00EB7313" w:rsidRDefault="00EB7313" w:rsidP="006422E7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665" w:type="dxa"/>
            <w:vMerge/>
          </w:tcPr>
          <w:p w14:paraId="22FF9CA7" w14:textId="77777777" w:rsidR="00EB7313" w:rsidRDefault="00EB7313" w:rsidP="006422E7">
            <w:pPr>
              <w:autoSpaceDE w:val="0"/>
              <w:autoSpaceDN w:val="0"/>
              <w:adjustRightInd w:val="0"/>
              <w:rPr>
                <w:rFonts w:ascii="Calibri" w:eastAsia="Microsoft YaHei" w:hAnsi="Calibri" w:cs="Calibri"/>
                <w:color w:val="000000"/>
                <w:kern w:val="0"/>
              </w:rPr>
            </w:pPr>
          </w:p>
        </w:tc>
        <w:tc>
          <w:tcPr>
            <w:tcW w:w="4665" w:type="dxa"/>
            <w:vAlign w:val="center"/>
          </w:tcPr>
          <w:p w14:paraId="2A2AA4F0" w14:textId="260A56B3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 nombre de projet dont la différence entre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les deadlines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effectifs et les prévus est supérieur à 15%, par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affilié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ou distributeur.</w:t>
            </w:r>
          </w:p>
          <w:p w14:paraId="4329683E" w14:textId="77777777" w:rsidR="00EB7313" w:rsidRDefault="00EB7313" w:rsidP="006422E7">
            <w:pPr>
              <w:jc w:val="center"/>
            </w:pPr>
          </w:p>
        </w:tc>
      </w:tr>
      <w:tr w:rsidR="00EB7313" w14:paraId="179A2E2C" w14:textId="77777777" w:rsidTr="006422E7">
        <w:trPr>
          <w:trHeight w:val="135"/>
        </w:trPr>
        <w:tc>
          <w:tcPr>
            <w:tcW w:w="4664" w:type="dxa"/>
            <w:vMerge/>
          </w:tcPr>
          <w:p w14:paraId="365C8A0E" w14:textId="77777777" w:rsidR="00EB7313" w:rsidRDefault="00EB7313" w:rsidP="006422E7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665" w:type="dxa"/>
            <w:vMerge/>
          </w:tcPr>
          <w:p w14:paraId="17290B30" w14:textId="77777777" w:rsidR="00EB7313" w:rsidRDefault="00EB7313" w:rsidP="006422E7">
            <w:pPr>
              <w:autoSpaceDE w:val="0"/>
              <w:autoSpaceDN w:val="0"/>
              <w:adjustRightInd w:val="0"/>
              <w:rPr>
                <w:rFonts w:ascii="Calibri" w:eastAsia="Microsoft YaHei" w:hAnsi="Calibri" w:cs="Calibri"/>
                <w:color w:val="000000"/>
                <w:kern w:val="0"/>
              </w:rPr>
            </w:pPr>
          </w:p>
        </w:tc>
        <w:tc>
          <w:tcPr>
            <w:tcW w:w="4665" w:type="dxa"/>
            <w:vAlign w:val="center"/>
          </w:tcPr>
          <w:p w14:paraId="407EEFBD" w14:textId="6669BAD1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 nombre de projet dont la différence entre les livrables effectifs et les prévus est supérieur à 15%, par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affilié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ou distributeur.</w:t>
            </w:r>
          </w:p>
          <w:p w14:paraId="1C9EEA96" w14:textId="77777777" w:rsidR="00EB7313" w:rsidRDefault="00EB7313" w:rsidP="006422E7">
            <w:pPr>
              <w:jc w:val="center"/>
            </w:pPr>
          </w:p>
        </w:tc>
      </w:tr>
      <w:tr w:rsidR="00EB7313" w14:paraId="3A21DE85" w14:textId="77777777" w:rsidTr="006422E7">
        <w:tc>
          <w:tcPr>
            <w:tcW w:w="4664" w:type="dxa"/>
            <w:vMerge/>
          </w:tcPr>
          <w:p w14:paraId="71E44B65" w14:textId="77777777" w:rsidR="00EB7313" w:rsidRDefault="00EB7313" w:rsidP="006422E7"/>
        </w:tc>
        <w:tc>
          <w:tcPr>
            <w:tcW w:w="4665" w:type="dxa"/>
            <w:vAlign w:val="center"/>
          </w:tcPr>
          <w:p w14:paraId="475A0074" w14:textId="77777777" w:rsidR="00EB7313" w:rsidRDefault="00EB7313" w:rsidP="006422E7">
            <w:pPr>
              <w:autoSpaceDE w:val="0"/>
              <w:autoSpaceDN w:val="0"/>
              <w:adjustRightInd w:val="0"/>
              <w:jc w:val="center"/>
              <w:rPr>
                <w:rFonts w:ascii="Calibri" w:eastAsia="Microsoft YaHei" w:hAnsi="Calibri" w:cs="Calibri"/>
                <w:color w:val="000000"/>
                <w:kern w:val="0"/>
              </w:rPr>
            </w:pPr>
            <w:r>
              <w:rPr>
                <w:rFonts w:ascii="Calibri" w:eastAsia="Microsoft YaHei" w:hAnsi="Calibri" w:cs="Calibri"/>
                <w:color w:val="000000"/>
                <w:kern w:val="0"/>
              </w:rPr>
              <w:t>Possibilités de filtrer sur la date du début du projet et sur la phase du projet</w:t>
            </w:r>
          </w:p>
          <w:p w14:paraId="5E2D583A" w14:textId="77777777" w:rsidR="00EB7313" w:rsidRDefault="00EB7313" w:rsidP="006422E7">
            <w:pPr>
              <w:jc w:val="center"/>
            </w:pPr>
          </w:p>
        </w:tc>
        <w:tc>
          <w:tcPr>
            <w:tcW w:w="4665" w:type="dxa"/>
            <w:vAlign w:val="center"/>
          </w:tcPr>
          <w:p w14:paraId="2EADD4EA" w14:textId="77777777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Période de l’année(trimestre)</w:t>
            </w:r>
          </w:p>
          <w:p w14:paraId="0C9E90B3" w14:textId="77777777" w:rsidR="00EB7313" w:rsidRDefault="00EB7313" w:rsidP="006422E7">
            <w:pPr>
              <w:jc w:val="center"/>
            </w:pPr>
          </w:p>
        </w:tc>
      </w:tr>
      <w:tr w:rsidR="00EB7313" w14:paraId="211C5980" w14:textId="77777777" w:rsidTr="006422E7">
        <w:tc>
          <w:tcPr>
            <w:tcW w:w="4664" w:type="dxa"/>
            <w:vMerge/>
          </w:tcPr>
          <w:p w14:paraId="406276B3" w14:textId="77777777" w:rsidR="00EB7313" w:rsidRDefault="00EB7313" w:rsidP="006422E7"/>
        </w:tc>
        <w:tc>
          <w:tcPr>
            <w:tcW w:w="4665" w:type="dxa"/>
            <w:vAlign w:val="center"/>
          </w:tcPr>
          <w:p w14:paraId="66288986" w14:textId="77777777" w:rsidR="00EB7313" w:rsidRDefault="00EB7313" w:rsidP="006422E7">
            <w:pPr>
              <w:autoSpaceDE w:val="0"/>
              <w:autoSpaceDN w:val="0"/>
              <w:adjustRightInd w:val="0"/>
              <w:jc w:val="center"/>
              <w:rPr>
                <w:rFonts w:ascii="Calibri" w:eastAsia="Microsoft YaHei" w:hAnsi="Calibri" w:cs="Calibri"/>
                <w:color w:val="000000"/>
                <w:kern w:val="0"/>
              </w:rPr>
            </w:pPr>
            <w:r>
              <w:rPr>
                <w:rFonts w:ascii="Calibri" w:eastAsia="Microsoft YaHei" w:hAnsi="Calibri" w:cs="Calibri"/>
                <w:color w:val="000000"/>
                <w:kern w:val="0"/>
              </w:rPr>
              <w:t>Paramétrer la valeur seuil</w:t>
            </w:r>
          </w:p>
          <w:p w14:paraId="1C707776" w14:textId="77777777" w:rsidR="00EB7313" w:rsidRDefault="00EB7313" w:rsidP="006422E7">
            <w:pPr>
              <w:jc w:val="center"/>
            </w:pPr>
          </w:p>
        </w:tc>
        <w:tc>
          <w:tcPr>
            <w:tcW w:w="4665" w:type="dxa"/>
            <w:vAlign w:val="center"/>
          </w:tcPr>
          <w:p w14:paraId="59A050D5" w14:textId="77777777" w:rsidR="00EB7313" w:rsidRDefault="00EB7313" w:rsidP="006422E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L’écart de pourcentage</w:t>
            </w:r>
          </w:p>
          <w:p w14:paraId="21A3B9D1" w14:textId="77777777" w:rsidR="00EB7313" w:rsidRDefault="00EB7313" w:rsidP="006422E7">
            <w:pPr>
              <w:jc w:val="center"/>
            </w:pPr>
          </w:p>
        </w:tc>
      </w:tr>
    </w:tbl>
    <w:p w14:paraId="7AA0894A" w14:textId="38E7C683" w:rsidR="00436426" w:rsidRDefault="006422E7" w:rsidP="006422E7">
      <w:pPr>
        <w:jc w:val="center"/>
        <w:rPr>
          <w:b/>
          <w:bCs/>
          <w:sz w:val="28"/>
          <w:szCs w:val="28"/>
        </w:rPr>
      </w:pPr>
      <w:r w:rsidRPr="006422E7">
        <w:rPr>
          <w:b/>
          <w:bCs/>
          <w:sz w:val="28"/>
          <w:szCs w:val="28"/>
        </w:rPr>
        <w:t>Blueprint Dental Pharma</w:t>
      </w:r>
    </w:p>
    <w:p w14:paraId="4ADC0F16" w14:textId="77777777" w:rsidR="006422E7" w:rsidRPr="006422E7" w:rsidRDefault="006422E7" w:rsidP="006422E7">
      <w:pPr>
        <w:jc w:val="center"/>
        <w:rPr>
          <w:b/>
          <w:bCs/>
          <w:sz w:val="28"/>
          <w:szCs w:val="28"/>
        </w:rPr>
      </w:pPr>
    </w:p>
    <w:sectPr w:rsidR="006422E7" w:rsidRPr="006422E7" w:rsidSect="00972AEA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2B21"/>
    <w:multiLevelType w:val="hybridMultilevel"/>
    <w:tmpl w:val="6120A5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4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EA"/>
    <w:rsid w:val="00436426"/>
    <w:rsid w:val="006422E7"/>
    <w:rsid w:val="00972AEA"/>
    <w:rsid w:val="00E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C76F"/>
  <w15:chartTrackingRefBased/>
  <w15:docId w15:val="{E9319623-FC36-4E48-A723-D3AA599A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7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DIALLO</dc:creator>
  <cp:keywords/>
  <dc:description/>
  <cp:lastModifiedBy>Boubacar DIALLO</cp:lastModifiedBy>
  <cp:revision>1</cp:revision>
  <dcterms:created xsi:type="dcterms:W3CDTF">2023-06-29T10:00:00Z</dcterms:created>
  <dcterms:modified xsi:type="dcterms:W3CDTF">2023-06-29T10:33:00Z</dcterms:modified>
</cp:coreProperties>
</file>