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sidRPr="00F05F8A">
        <w:rPr>
          <w:rFonts w:ascii="Times New Roman" w:hAnsi="Times New Roman" w:cs="Times New Roman"/>
          <w:sz w:val="24"/>
          <w:szCs w:val="24"/>
          <w:lang w:val="en-US"/>
        </w:rPr>
        <w:t>it</w:t>
      </w:r>
      <w:proofErr w:type="gramEnd"/>
      <w:r w:rsidRPr="00F05F8A">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sidRPr="00F05F8A">
        <w:rPr>
          <w:rFonts w:ascii="Times New Roman" w:hAnsi="Times New Roman" w:cs="Times New Roman"/>
          <w:sz w:val="24"/>
          <w:szCs w:val="24"/>
          <w:lang w:val="en-US"/>
        </w:rPr>
        <w:t>United kingdom</w:t>
      </w:r>
      <w:proofErr w:type="gramEnd"/>
      <w:r w:rsidRPr="00F05F8A">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w:t>
      </w:r>
      <w:proofErr w:type="spellStart"/>
      <w:r w:rsidRPr="00F05F8A">
        <w:rPr>
          <w:rFonts w:ascii="Times New Roman" w:hAnsi="Times New Roman" w:cs="Times New Roman"/>
          <w:sz w:val="24"/>
          <w:szCs w:val="24"/>
          <w:lang w:val="en-US"/>
        </w:rPr>
        <w:t>PokemonGo</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w:t>
      </w:r>
      <w:proofErr w:type="spellStart"/>
      <w:r w:rsidRPr="00F05F8A">
        <w:rPr>
          <w:rFonts w:ascii="Times New Roman" w:hAnsi="Times New Roman" w:cs="Times New Roman"/>
          <w:sz w:val="24"/>
          <w:szCs w:val="24"/>
          <w:lang w:val="en-US"/>
        </w:rPr>
        <w:t>Enscape</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 xml:space="preserve">Toyota’s </w:t>
      </w:r>
      <w:proofErr w:type="spellStart"/>
      <w:r w:rsidR="002641F7" w:rsidRPr="00F05F8A">
        <w:rPr>
          <w:rFonts w:ascii="Times New Roman" w:hAnsi="Times New Roman" w:cs="Times New Roman"/>
          <w:b/>
          <w:bCs/>
          <w:sz w:val="24"/>
          <w:szCs w:val="24"/>
          <w:lang w:val="en-US"/>
        </w:rPr>
        <w:t>TeenDrive</w:t>
      </w:r>
      <w:proofErr w:type="spellEnd"/>
      <w:r w:rsidR="002641F7" w:rsidRPr="00F05F8A">
        <w:rPr>
          <w:rFonts w:ascii="Times New Roman" w:hAnsi="Times New Roman" w:cs="Times New Roman"/>
          <w:b/>
          <w:bCs/>
          <w:sz w:val="24"/>
          <w:szCs w:val="24"/>
          <w:lang w:val="en-US"/>
        </w:rPr>
        <w:t xml:space="preser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Patrice </w:t>
            </w:r>
            <w:proofErr w:type="spellStart"/>
            <w:r w:rsidRPr="00F05F8A">
              <w:rPr>
                <w:rFonts w:ascii="Times New Roman" w:hAnsi="Times New Roman" w:cs="Times New Roman"/>
                <w:sz w:val="24"/>
                <w:szCs w:val="24"/>
                <w:lang w:val="en-US"/>
              </w:rPr>
              <w:t>Labedan</w:t>
            </w:r>
            <w:proofErr w:type="spellEnd"/>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000000">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FB5320">
      <w:pPr>
        <w:spacing w:line="360" w:lineRule="auto"/>
        <w:ind w:left="360"/>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B016B9">
      <w:pPr>
        <w:spacing w:line="360" w:lineRule="auto"/>
        <w:ind w:left="360"/>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B016B9">
      <w:pPr>
        <w:spacing w:line="360" w:lineRule="auto"/>
        <w:ind w:left="360"/>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4654FFB7" w14:textId="42974DDA" w:rsidR="006E4E1D" w:rsidRPr="00F05F8A" w:rsidRDefault="00E5191B"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 xml:space="preserve">H2: </w:t>
      </w:r>
      <w:r w:rsidR="00693785" w:rsidRPr="00F05F8A">
        <w:rPr>
          <w:rFonts w:ascii="Times New Roman" w:hAnsi="Times New Roman" w:cs="Times New Roman"/>
          <w:sz w:val="24"/>
          <w:szCs w:val="24"/>
          <w:lang w:val="en-US"/>
        </w:rPr>
        <w:t>common use commercial implementations of AR/VR are becoming increasingly popular.</w:t>
      </w:r>
    </w:p>
    <w:p w14:paraId="635D7A98" w14:textId="53D5271A" w:rsidR="00E5191B" w:rsidRPr="00F05F8A" w:rsidRDefault="00E5191B"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sz w:val="24"/>
          <w:szCs w:val="24"/>
          <w:lang w:val="en-US"/>
        </w:rPr>
        <w:t>H3: research and implementations on AR/VR will only increase in incoming future.</w:t>
      </w:r>
    </w:p>
    <w:p w14:paraId="18CD39BC" w14:textId="77777777" w:rsidR="009C6F7E" w:rsidRPr="00F05F8A" w:rsidRDefault="009C6F7E" w:rsidP="00BC2009">
      <w:pPr>
        <w:spacing w:line="360" w:lineRule="auto"/>
        <w:ind w:left="360"/>
        <w:rPr>
          <w:rFonts w:ascii="Times New Roman" w:hAnsi="Times New Roman" w:cs="Times New Roman"/>
          <w:b/>
          <w:bCs/>
          <w:sz w:val="24"/>
          <w:szCs w:val="24"/>
          <w:lang w:val="en-US"/>
        </w:rPr>
      </w:pPr>
    </w:p>
    <w:p w14:paraId="47422C10" w14:textId="4B626816" w:rsidR="006E4E1D" w:rsidRPr="00F05F8A" w:rsidRDefault="009C6F7E" w:rsidP="00BC2009">
      <w:pPr>
        <w:spacing w:line="360" w:lineRule="auto"/>
        <w:ind w:left="360"/>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10C3DA08" w14:textId="4D5E541B" w:rsidR="009C6F7E" w:rsidRPr="001163C4" w:rsidRDefault="00F05F8A" w:rsidP="00F05F8A">
      <w:pPr>
        <w:spacing w:line="360" w:lineRule="auto"/>
        <w:rPr>
          <w:rFonts w:ascii="Times New Roman" w:hAnsi="Times New Roman" w:cs="Times New Roman"/>
          <w:b/>
          <w:bCs/>
          <w:sz w:val="24"/>
          <w:szCs w:val="24"/>
          <w:lang w:val="en-US"/>
        </w:rPr>
      </w:pPr>
      <w:r w:rsidRPr="001163C4">
        <w:rPr>
          <w:rFonts w:ascii="Times New Roman" w:hAnsi="Times New Roman" w:cs="Times New Roman"/>
          <w:b/>
          <w:bCs/>
          <w:sz w:val="24"/>
          <w:szCs w:val="24"/>
          <w:lang w:val="en-US"/>
        </w:rPr>
        <w:t>Influence &amp; market size increase:</w:t>
      </w:r>
    </w:p>
    <w:p w14:paraId="734E6B2E" w14:textId="4A9B6982" w:rsidR="00F05F8A" w:rsidRPr="00F05F8A"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Education</w:t>
      </w:r>
      <w:r w:rsidRPr="00F05F8A">
        <w:rPr>
          <w:color w:val="111111"/>
        </w:rPr>
        <w:t>:</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F05F8A">
      <w:pPr>
        <w:pStyle w:val="NormalWeb"/>
        <w:shd w:val="clear" w:color="auto" w:fill="FFFFFF"/>
        <w:spacing w:before="0" w:beforeAutospacing="0" w:after="0" w:afterAutospacing="0"/>
        <w:ind w:left="72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1163C4">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P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6EF67879" w14:textId="0078A7A8"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lastRenderedPageBreak/>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 xml:space="preserve">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rsidR="000F06A5">
        <w:t>defense</w:t>
      </w:r>
      <w:proofErr w:type="spellEnd"/>
      <w:r w:rsidR="000F06A5">
        <w:t xml:space="preserve"> sector and revolutionize the way armed forces personnel access information, plan mission strategy, and conduct critical operations.</w:t>
      </w:r>
    </w:p>
    <w:p w14:paraId="1C3AD3DA" w14:textId="13817DC7"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245B0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Pr="00F05F8A" w:rsidRDefault="00F05F8A" w:rsidP="00245B0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B75288E" w14:textId="77777777" w:rsidR="00F05F8A" w:rsidRPr="00F05F8A" w:rsidRDefault="00F05F8A" w:rsidP="00F05F8A">
      <w:pPr>
        <w:spacing w:line="360" w:lineRule="auto"/>
        <w:rPr>
          <w:rFonts w:ascii="Times New Roman" w:hAnsi="Times New Roman" w:cs="Times New Roman"/>
          <w:sz w:val="24"/>
          <w:szCs w:val="24"/>
          <w:lang w:val="en-US"/>
        </w:rPr>
      </w:pPr>
    </w:p>
    <w:p w14:paraId="4F910E07" w14:textId="2CDE977B" w:rsidR="00F05F8A" w:rsidRPr="00F05F8A" w:rsidRDefault="00F05F8A" w:rsidP="00F05F8A">
      <w:pPr>
        <w:spacing w:line="360" w:lineRule="auto"/>
        <w:rPr>
          <w:rFonts w:ascii="Times New Roman" w:hAnsi="Times New Roman" w:cs="Times New Roman"/>
          <w:sz w:val="24"/>
          <w:szCs w:val="24"/>
          <w:lang w:val="en-US"/>
        </w:rPr>
      </w:pPr>
    </w:p>
    <w:p w14:paraId="1B07B72C" w14:textId="7D6688BD" w:rsidR="006E4E1D" w:rsidRPr="00F05F8A" w:rsidRDefault="00222A92" w:rsidP="00BC2009">
      <w:pPr>
        <w:spacing w:line="360" w:lineRule="auto"/>
        <w:ind w:left="360"/>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6E4E1D" w:rsidRPr="00F05F8A">
        <w:rPr>
          <w:rFonts w:ascii="Times New Roman" w:hAnsi="Times New Roman" w:cs="Times New Roman"/>
          <w:b/>
          <w:bCs/>
          <w:sz w:val="24"/>
          <w:szCs w:val="24"/>
          <w:lang w:val="en-US"/>
        </w:rPr>
        <w:t>Discussion</w:t>
      </w:r>
    </w:p>
    <w:p w14:paraId="4824DD3F" w14:textId="00A2170E" w:rsidR="006E4E1D" w:rsidRPr="00F05F8A" w:rsidRDefault="00222A92"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sectPr w:rsidR="006E4E1D" w:rsidRPr="00F05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1"/>
  </w:num>
  <w:num w:numId="2" w16cid:durableId="386103567">
    <w:abstractNumId w:val="2"/>
  </w:num>
  <w:num w:numId="3" w16cid:durableId="1038896826">
    <w:abstractNumId w:val="3"/>
  </w:num>
  <w:num w:numId="4" w16cid:durableId="15264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629B1"/>
    <w:rsid w:val="002641F7"/>
    <w:rsid w:val="002643D8"/>
    <w:rsid w:val="002B4AA0"/>
    <w:rsid w:val="002E4337"/>
    <w:rsid w:val="00370606"/>
    <w:rsid w:val="00380C79"/>
    <w:rsid w:val="003976E9"/>
    <w:rsid w:val="003E5B17"/>
    <w:rsid w:val="00410A97"/>
    <w:rsid w:val="004874CA"/>
    <w:rsid w:val="004B7172"/>
    <w:rsid w:val="005446AC"/>
    <w:rsid w:val="005459CE"/>
    <w:rsid w:val="005645CD"/>
    <w:rsid w:val="00573459"/>
    <w:rsid w:val="005E5A18"/>
    <w:rsid w:val="006247FA"/>
    <w:rsid w:val="006913B9"/>
    <w:rsid w:val="00693785"/>
    <w:rsid w:val="00697692"/>
    <w:rsid w:val="006E4E1D"/>
    <w:rsid w:val="006E4EA8"/>
    <w:rsid w:val="006F3496"/>
    <w:rsid w:val="0072133C"/>
    <w:rsid w:val="0072697D"/>
    <w:rsid w:val="0073131F"/>
    <w:rsid w:val="00756C2A"/>
    <w:rsid w:val="00794D39"/>
    <w:rsid w:val="007B25A0"/>
    <w:rsid w:val="008A3B00"/>
    <w:rsid w:val="008B0FA9"/>
    <w:rsid w:val="008B696B"/>
    <w:rsid w:val="008D2F10"/>
    <w:rsid w:val="0094041B"/>
    <w:rsid w:val="00977F8B"/>
    <w:rsid w:val="009C6F7E"/>
    <w:rsid w:val="009E0550"/>
    <w:rsid w:val="00A129DD"/>
    <w:rsid w:val="00A451F8"/>
    <w:rsid w:val="00A52D49"/>
    <w:rsid w:val="00A91D8A"/>
    <w:rsid w:val="00AA22D2"/>
    <w:rsid w:val="00B016B9"/>
    <w:rsid w:val="00B4416C"/>
    <w:rsid w:val="00BA3F1F"/>
    <w:rsid w:val="00BC2009"/>
    <w:rsid w:val="00BC6B46"/>
    <w:rsid w:val="00BE771A"/>
    <w:rsid w:val="00C00C9F"/>
    <w:rsid w:val="00C808BB"/>
    <w:rsid w:val="00C879E3"/>
    <w:rsid w:val="00CA5A38"/>
    <w:rsid w:val="00CA5F92"/>
    <w:rsid w:val="00CD7E24"/>
    <w:rsid w:val="00D70C61"/>
    <w:rsid w:val="00D74AAD"/>
    <w:rsid w:val="00D9732A"/>
    <w:rsid w:val="00DA111A"/>
    <w:rsid w:val="00DC16FE"/>
    <w:rsid w:val="00DE7494"/>
    <w:rsid w:val="00E1745B"/>
    <w:rsid w:val="00E36E0B"/>
    <w:rsid w:val="00E5191B"/>
    <w:rsid w:val="00E519BD"/>
    <w:rsid w:val="00E67642"/>
    <w:rsid w:val="00E76E3F"/>
    <w:rsid w:val="00E83C8F"/>
    <w:rsid w:val="00E94656"/>
    <w:rsid w:val="00EC1A78"/>
    <w:rsid w:val="00F05F8A"/>
    <w:rsid w:val="00F27620"/>
    <w:rsid w:val="00F45710"/>
    <w:rsid w:val="00F873A1"/>
    <w:rsid w:val="00FB309B"/>
    <w:rsid w:val="00FB5320"/>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2262-021-03243-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7</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33</cp:revision>
  <dcterms:created xsi:type="dcterms:W3CDTF">2024-03-16T12:22:00Z</dcterms:created>
  <dcterms:modified xsi:type="dcterms:W3CDTF">2024-04-14T11:26:00Z</dcterms:modified>
</cp:coreProperties>
</file>