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2c273f623ab7d2022280f77daf6ce47d3f4ff6d"/>
    <w:p>
      <w:pPr>
        <w:pStyle w:val="Heading1"/>
      </w:pPr>
      <w:r>
        <w:t xml:space="preserve">Self-study Discussion 24.1 — RL and Human Behaviours</w:t>
      </w:r>
    </w:p>
    <w:p>
      <w:pPr>
        <w:pStyle w:val="FirstParagraph"/>
      </w:pPr>
      <w:r>
        <w:rPr>
          <w:bCs/>
          <w:b/>
        </w:rPr>
        <w:t xml:space="preserve">Module:</w:t>
      </w:r>
      <w:r>
        <w:t xml:space="preserve"> </w:t>
      </w:r>
      <w:r>
        <w:t xml:space="preserve">24 — Reinforcement Learning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Self-study (not graded)</w:t>
      </w:r>
      <w:r>
        <w:t xml:space="preserve"> </w:t>
      </w:r>
      <w:r>
        <w:rPr>
          <w:bCs/>
          <w:b/>
        </w:rPr>
        <w:t xml:space="preserve">Cohort:</w:t>
      </w:r>
      <w:r>
        <w:t xml:space="preserve"> </w:t>
      </w:r>
      <w:r>
        <w:t xml:space="preserve">IMP-PCMLAI-25-08</w:t>
      </w:r>
    </w:p>
    <w:p>
      <w:r>
        <w:pict>
          <v:rect style="width:0;height:1.5pt" o:hralign="center" o:hrstd="t" o:hr="t"/>
        </w:pict>
      </w:r>
    </w:p>
    <w:bookmarkStart w:id="20" w:name="Xbfe7a0f39a2344ce0d2042b9d1a53ad811a3fe7"/>
    <w:p>
      <w:pPr>
        <w:pStyle w:val="Heading2"/>
      </w:pPr>
      <w:r>
        <w:t xml:space="preserve">1. A Toddler Learning to Walk as an RL Problem</w:t>
      </w:r>
    </w:p>
    <w:p>
      <w:pPr>
        <w:pStyle w:val="FirstParagraph"/>
      </w:pPr>
      <w:r>
        <w:t xml:space="preserve">A toddler learning to walk maps cleanly onto the RL framework: the child is the</w:t>
      </w:r>
      <w:r>
        <w:t xml:space="preserve"> </w:t>
      </w:r>
      <w:r>
        <w:rPr>
          <w:iCs/>
          <w:i/>
        </w:rPr>
        <w:t xml:space="preserve">agent</w:t>
      </w:r>
      <w:r>
        <w:t xml:space="preserve">, gravity and the physical world are the</w:t>
      </w:r>
      <w:r>
        <w:t xml:space="preserve"> </w:t>
      </w:r>
      <w:r>
        <w:rPr>
          <w:iCs/>
          <w:i/>
        </w:rPr>
        <w:t xml:space="preserve">environment</w:t>
      </w:r>
      <w:r>
        <w:t xml:space="preserve">, each attempted step is an</w:t>
      </w:r>
      <w:r>
        <w:t xml:space="preserve"> </w:t>
      </w:r>
      <w:r>
        <w:rPr>
          <w:iCs/>
          <w:i/>
        </w:rPr>
        <w:t xml:space="preserve">action</w:t>
      </w:r>
      <w:r>
        <w:t xml:space="preserve">, and the sequence of attempts constitutes a</w:t>
      </w:r>
      <w:r>
        <w:t xml:space="preserve"> </w:t>
      </w:r>
      <w:r>
        <w:rPr>
          <w:iCs/>
          <w:i/>
        </w:rPr>
        <w:t xml:space="preserve">policy</w:t>
      </w:r>
      <w:r>
        <w:t xml:space="preserve">. The objective — maximising stable upright movement over time — is the</w:t>
      </w:r>
      <w:r>
        <w:t xml:space="preserve"> </w:t>
      </w:r>
      <w:r>
        <w:rPr>
          <w:iCs/>
          <w:i/>
        </w:rPr>
        <w:t xml:space="preserve">cumulative reward</w:t>
      </w:r>
      <w:r>
        <w:t xml:space="preserve">. Crucially, no explicit instruction is given; the child updates its motor policy solely from environmental feedback, exactly as an RL agent updates value estimates from observed transitions.</w:t>
      </w:r>
    </w:p>
    <w:p>
      <w:r>
        <w:pict>
          <v:rect style="width:0;height:1.5pt" o:hralign="center" o:hrstd="t" o:hr="t"/>
        </w:pict>
      </w:r>
    </w:p>
    <w:bookmarkEnd w:id="20"/>
    <w:bookmarkStart w:id="21" w:name="rewards-and-punishments"/>
    <w:p>
      <w:pPr>
        <w:pStyle w:val="Heading2"/>
      </w:pPr>
      <w:r>
        <w:t xml:space="preserve">2. Rewards and Punishments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3366"/>
        <w:gridCol w:w="2970"/>
      </w:tblGrid>
      <w:tr>
        <w:tc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p>
            <w:pPr>
              <w:pStyle w:val="Compact"/>
              <w:jc w:val="left"/>
            </w:pPr>
            <w:r>
              <w:t xml:space="preserve">Biological form</w:t>
            </w:r>
          </w:p>
        </w:tc>
        <w:tc>
          <w:p>
            <w:pPr>
              <w:pStyle w:val="Compact"/>
              <w:jc w:val="left"/>
            </w:pPr>
            <w:r>
              <w:t xml:space="preserve">RL equivalent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Positive</w:t>
            </w:r>
          </w:p>
        </w:tc>
        <w:tc>
          <w:p>
            <w:pPr>
              <w:pStyle w:val="Compact"/>
              <w:jc w:val="left"/>
            </w:pPr>
            <w:r>
              <w:t xml:space="preserve">Successful forward step, parental praise, proprioceptive stability</w:t>
            </w:r>
          </w:p>
        </w:tc>
        <w:tc>
          <w:p>
            <w:pPr>
              <w:pStyle w:val="Compact"/>
              <w:jc w:val="left"/>
            </w:pPr>
            <w:r>
              <w:t xml:space="preserve">+reward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Negative</w:t>
            </w:r>
          </w:p>
        </w:tc>
        <w:tc>
          <w:p>
            <w:pPr>
              <w:pStyle w:val="Compact"/>
              <w:jc w:val="left"/>
            </w:pPr>
            <w:r>
              <w:t xml:space="preserve">Pain from falling, muscle fatigue</w:t>
            </w:r>
          </w:p>
        </w:tc>
        <w:tc>
          <w:p>
            <w:pPr>
              <w:pStyle w:val="Compact"/>
              <w:jc w:val="left"/>
            </w:pPr>
            <w:r>
              <w:t xml:space="preserve">−reward / penalty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Delayed</w:t>
            </w:r>
          </w:p>
        </w:tc>
        <w:tc>
          <w:p>
            <w:pPr>
              <w:pStyle w:val="Compact"/>
              <w:jc w:val="left"/>
            </w:pPr>
            <w:r>
              <w:t xml:space="preserve">Reaching a toy after several attempts</w:t>
            </w:r>
          </w:p>
        </w:tc>
        <w:tc>
          <w:p>
            <w:pPr>
              <w:pStyle w:val="Compact"/>
              <w:jc w:val="left"/>
            </w:pPr>
            <w:r>
              <w:t xml:space="preserve">delayed reward</w:t>
            </w:r>
          </w:p>
        </w:tc>
      </w:tr>
    </w:tbl>
    <w:p>
      <w:pPr>
        <w:pStyle w:val="BodyText"/>
      </w:pPr>
      <w:r>
        <w:t xml:space="preserve">Speech acquisition follows the same structure: a sound approximating</w:t>
      </w:r>
      <w:r>
        <w:t xml:space="preserve"> </w:t>
      </w:r>
      <w:r>
        <w:t xml:space="preserve">“</w:t>
      </w:r>
      <w:r>
        <w:t xml:space="preserve">mama</w:t>
      </w:r>
      <w:r>
        <w:t xml:space="preserve">”</w:t>
      </w:r>
      <w:r>
        <w:t xml:space="preserve"> </w:t>
      </w:r>
      <w:r>
        <w:t xml:space="preserve">that triggers a parent’s delighted response is a strong positive reward, reinforcing that phoneme pattern.</w:t>
      </w:r>
    </w:p>
    <w:p>
      <w:r>
        <w:pict>
          <v:rect style="width:0;height:1.5pt" o:hralign="center" o:hrstd="t" o:hr="t"/>
        </w:pict>
      </w:r>
    </w:p>
    <w:bookmarkEnd w:id="21"/>
    <w:bookmarkStart w:id="22" w:name="factors-accelerating-or-slowing-learning"/>
    <w:p>
      <w:pPr>
        <w:pStyle w:val="Heading2"/>
      </w:pPr>
      <w:r>
        <w:t xml:space="preserve">3. Factors Accelerating or Slowing Learning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Feedback frequency:</w:t>
      </w:r>
      <w:r>
        <w:t xml:space="preserve"> </w:t>
      </w:r>
      <w:r>
        <w:t xml:space="preserve">Immediate physical feedback (falling instantly) accelerates policy updates. Delayed or sparse feedback — analogous to sparse-reward RL environments — slows convergence dramatically.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Motivation:</w:t>
      </w:r>
      <w:r>
        <w:t xml:space="preserve"> </w:t>
      </w:r>
      <w:r>
        <w:t xml:space="preserve">A toddler reaching for a toy has a strong intrinsic reward signal; low motivation reduces effective reward magnitude.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Environment complexity:</w:t>
      </w:r>
      <w:r>
        <w:t xml:space="preserve"> </w:t>
      </w:r>
      <w:r>
        <w:t xml:space="preserve">A flat floor is a low-dimensional state space; stairs introduce combinatorial complexity, analogous to increasing the state-action space in RL.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Safety constraints:</w:t>
      </w:r>
      <w:r>
        <w:t xml:space="preserve"> </w:t>
      </w:r>
      <w:r>
        <w:t xml:space="preserve">Protective padding allows more exploration attempts per unit time — effectively increasing the sample efficiency of the policy search.</w:t>
      </w:r>
    </w:p>
    <w:p>
      <w:r>
        <w:pict>
          <v:rect style="width:0;height:1.5pt" o:hralign="center" o:hrstd="t" o:hr="t"/>
        </w:pict>
      </w:r>
    </w:p>
    <w:bookmarkEnd w:id="22"/>
    <w:bookmarkStart w:id="23" w:name="X2e469085ddc64af29e549a7ed70df30cedde094"/>
    <w:p>
      <w:pPr>
        <w:pStyle w:val="Heading2"/>
      </w:pPr>
      <w:r>
        <w:t xml:space="preserve">4. Trial-and-Error as Exploration–Exploitation</w:t>
      </w:r>
    </w:p>
    <w:p>
      <w:pPr>
        <w:pStyle w:val="FirstParagraph"/>
      </w:pPr>
      <w:r>
        <w:t xml:space="preserve">A toddler balances two competing imperatives:</w:t>
      </w:r>
      <w:r>
        <w:t xml:space="preserve"> </w:t>
      </w:r>
      <w:r>
        <w:rPr>
          <w:iCs/>
          <w:i/>
        </w:rPr>
        <w:t xml:space="preserve">exploit</w:t>
      </w:r>
      <w:r>
        <w:t xml:space="preserve"> </w:t>
      </w:r>
      <w:r>
        <w:t xml:space="preserve">known stable stances (standing still, crawling) versus</w:t>
      </w:r>
      <w:r>
        <w:t xml:space="preserve"> </w:t>
      </w:r>
      <w:r>
        <w:rPr>
          <w:iCs/>
          <w:i/>
        </w:rPr>
        <w:t xml:space="preserve">explore</w:t>
      </w:r>
      <w:r>
        <w:t xml:space="preserve"> </w:t>
      </w:r>
      <w:r>
        <w:t xml:space="preserve">new motor configurations (extending a leg further). Early learning is heavily exploratory — high-ε in ε-greedy terms — with many falls. As competence grows, the policy shifts toward exploitation of reliable gaits. This mirrors UCB or ε-decay schedules: broad early exploration collapsing into refined exploitation once the value landscape is better understood.</w:t>
      </w:r>
    </w:p>
    <w:p>
      <w:r>
        <w:pict>
          <v:rect style="width:0;height:1.5pt" o:hralign="center" o:hrstd="t" o:hr="t"/>
        </w:pict>
      </w:r>
    </w:p>
    <w:bookmarkEnd w:id="23"/>
    <w:bookmarkStart w:id="24" w:name="dopamine-and-rl-reward-signals"/>
    <w:p>
      <w:pPr>
        <w:pStyle w:val="Heading2"/>
      </w:pPr>
      <w:r>
        <w:t xml:space="preserve">5. Dopamine and RL Reward Signals</w:t>
      </w:r>
    </w:p>
    <w:p>
      <w:pPr>
        <w:pStyle w:val="FirstParagraph"/>
      </w:pPr>
      <w:r>
        <w:t xml:space="preserve">Neuroscience research (Schultz et al., 1997) established that dopaminergic neurons encode</w:t>
      </w:r>
      <w:r>
        <w:t xml:space="preserve"> </w:t>
      </w:r>
      <w:r>
        <w:rPr>
          <w:iCs/>
          <w:i/>
        </w:rPr>
        <w:t xml:space="preserve">temporal difference (TD) prediction errors</w:t>
      </w:r>
      <w:r>
        <w:t xml:space="preserve"> </w:t>
      </w:r>
      <w:r>
        <w:t xml:space="preserve">— they fire when outcomes exceed expectations and are suppressed when outcomes fall short. This is structurally identical to the TD error δ = r + γV(s’) − V(s) in Q-learning. Both systems:</w:t>
      </w:r>
    </w:p>
    <w:p>
      <w:pPr>
        <w:numPr>
          <w:ilvl w:val="0"/>
          <w:numId w:val="1002"/>
        </w:numPr>
        <w:pStyle w:val="Compact"/>
      </w:pPr>
      <w:r>
        <w:t xml:space="preserve">Signal</w:t>
      </w:r>
      <w:r>
        <w:t xml:space="preserve"> </w:t>
      </w:r>
      <w:r>
        <w:rPr>
          <w:iCs/>
          <w:i/>
        </w:rPr>
        <w:t xml:space="preserve">surprise</w:t>
      </w:r>
      <w:r>
        <w:t xml:space="preserve">, not raw reward</w:t>
      </w:r>
    </w:p>
    <w:p>
      <w:pPr>
        <w:numPr>
          <w:ilvl w:val="0"/>
          <w:numId w:val="1002"/>
        </w:numPr>
        <w:pStyle w:val="Compact"/>
      </w:pPr>
      <w:r>
        <w:t xml:space="preserve">Drive learning proportional to prediction error magnitude</w:t>
      </w:r>
    </w:p>
    <w:p>
      <w:pPr>
        <w:numPr>
          <w:ilvl w:val="0"/>
          <w:numId w:val="1002"/>
        </w:numPr>
        <w:pStyle w:val="Compact"/>
      </w:pPr>
      <w:r>
        <w:t xml:space="preserve">Decay as predictions become accurate (reward becomes expected)</w:t>
      </w:r>
    </w:p>
    <w:p>
      <w:pPr>
        <w:pStyle w:val="FirstParagraph"/>
      </w:pPr>
      <w:r>
        <w:t xml:space="preserve">The dopamine system effectively implements biological TD-learning, suggesting RL is not merely a metaphor for human cognition but may reflect its underlying computational architecture.</w:t>
      </w:r>
    </w:p>
    <w:p>
      <w:r>
        <w:pict>
          <v:rect style="width:0;height:1.5pt" o:hralign="center" o:hrstd="t" o:hr="t"/>
        </w:pict>
      </w:r>
    </w:p>
    <w:bookmarkEnd w:id="24"/>
    <w:bookmarkStart w:id="25" w:name="reference"/>
    <w:p>
      <w:pPr>
        <w:pStyle w:val="Heading2"/>
      </w:pPr>
      <w:r>
        <w:t xml:space="preserve">Reference</w:t>
      </w:r>
    </w:p>
    <w:p>
      <w:pPr>
        <w:pStyle w:val="FirstParagraph"/>
      </w:pPr>
      <w:r>
        <w:t xml:space="preserve">Schultz, W., Dayan, P. and Montague, P.R. (1997)</w:t>
      </w:r>
      <w:r>
        <w:t xml:space="preserve"> </w:t>
      </w:r>
      <w:r>
        <w:t xml:space="preserve">‘</w:t>
      </w:r>
      <w:r>
        <w:t xml:space="preserve">A neural substrate of prediction and reward</w:t>
      </w:r>
      <w:r>
        <w:t xml:space="preserve">’</w:t>
      </w:r>
      <w:r>
        <w:t xml:space="preserve">,</w:t>
      </w:r>
      <w:r>
        <w:t xml:space="preserve"> </w:t>
      </w:r>
      <w:r>
        <w:rPr>
          <w:iCs/>
          <w:i/>
        </w:rPr>
        <w:t xml:space="preserve">Science</w:t>
      </w:r>
      <w:r>
        <w:t xml:space="preserve">, 275(5306), pp. 1593–1599.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2026-03-15T07:15:59Z</dcterms:created>
  <dcterms:modified xsi:type="dcterms:W3CDTF">2026-03-15T07:15:59Z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