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992b557fd7f5afa28c499c962bc8821bb64a0a"/>
    <w:p>
      <w:pPr>
        <w:pStyle w:val="Heading1"/>
      </w:pPr>
      <w:r>
        <w:t xml:space="preserve">Required Capstone Component 15.2 — Evaluating the Impact of Hyperparameters on Neural Networks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15 — Neural Networks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26/02/2026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2" w:name="hyperparameter-effects"/>
    <w:p>
      <w:pPr>
        <w:pStyle w:val="Heading2"/>
      </w:pPr>
      <w:r>
        <w:t xml:space="preserve">1. Hyperparameter Effects</w:t>
      </w:r>
    </w:p>
    <w:bookmarkStart w:id="20" w:name="key-hyperparameters-observed"/>
    <w:p>
      <w:pPr>
        <w:pStyle w:val="Heading3"/>
      </w:pPr>
      <w:r>
        <w:t xml:space="preserve">Key Hyperparameters Observed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5"/>
        <w:gridCol w:w="2470"/>
        <w:gridCol w:w="2107"/>
        <w:gridCol w:w="2107"/>
      </w:tblGrid>
      <w:tr>
        <w:tc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p>
            <w:pPr>
              <w:pStyle w:val="Compact"/>
              <w:jc w:val="left"/>
            </w:pPr>
            <w:r>
              <w:t xml:space="preserve">Effect on Convergence</w:t>
            </w:r>
          </w:p>
        </w:tc>
        <w:tc>
          <w:p>
            <w:pPr>
              <w:pStyle w:val="Compact"/>
              <w:jc w:val="left"/>
            </w:pPr>
            <w:r>
              <w:t xml:space="preserve">Effect on Stability</w:t>
            </w:r>
          </w:p>
        </w:tc>
        <w:tc>
          <w:p>
            <w:pPr>
              <w:pStyle w:val="Compact"/>
              <w:jc w:val="left"/>
            </w:pPr>
            <w:r>
              <w:t xml:space="preserve">Effect on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p>
            <w:pPr>
              <w:pStyle w:val="Compact"/>
              <w:jc w:val="left"/>
            </w:pPr>
            <w:r>
              <w:t xml:space="preserve">Too high → oscillation; too low → slow</w:t>
            </w:r>
          </w:p>
        </w:tc>
        <w:tc>
          <w:p>
            <w:pPr>
              <w:pStyle w:val="Compact"/>
              <w:jc w:val="left"/>
            </w:pPr>
            <w:r>
              <w:t xml:space="preserve">High values cause loss spikes</w:t>
            </w:r>
          </w:p>
        </w:tc>
        <w:tc>
          <w:p>
            <w:pPr>
              <w:pStyle w:val="Compact"/>
              <w:jc w:val="left"/>
            </w:pPr>
            <w:r>
              <w:t xml:space="preserve">Critical for good minima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Depth</w:t>
            </w:r>
          </w:p>
        </w:tc>
        <w:tc>
          <w:p>
            <w:pPr>
              <w:pStyle w:val="Compact"/>
              <w:jc w:val="left"/>
            </w:pPr>
            <w:r>
              <w:t xml:space="preserve">Deeper networks converge slower</w:t>
            </w:r>
          </w:p>
        </w:tc>
        <w:tc>
          <w:p>
            <w:pPr>
              <w:pStyle w:val="Compact"/>
              <w:jc w:val="left"/>
            </w:pPr>
            <w:r>
              <w:t xml:space="preserve">Gradient vanishing risk</w:t>
            </w:r>
          </w:p>
        </w:tc>
        <w:tc>
          <w:p>
            <w:pPr>
              <w:pStyle w:val="Compact"/>
              <w:jc w:val="left"/>
            </w:pPr>
            <w:r>
              <w:t xml:space="preserve">Better 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Hidden Units</w:t>
            </w:r>
          </w:p>
        </w:tc>
        <w:tc>
          <w:p>
            <w:pPr>
              <w:pStyle w:val="Compact"/>
              <w:jc w:val="left"/>
            </w:pPr>
            <w:r>
              <w:t xml:space="preserve">More neurons → faster initial learning</w:t>
            </w:r>
          </w:p>
        </w:tc>
        <w:tc>
          <w:p>
            <w:pPr>
              <w:pStyle w:val="Compact"/>
              <w:jc w:val="left"/>
            </w:pPr>
            <w:r>
              <w:t xml:space="preserve">Overfitting risk</w:t>
            </w:r>
          </w:p>
        </w:tc>
        <w:tc>
          <w:p>
            <w:pPr>
              <w:pStyle w:val="Compact"/>
              <w:jc w:val="left"/>
            </w:pPr>
            <w:r>
              <w:t xml:space="preserve">Improved expressiveness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p>
            <w:pPr>
              <w:pStyle w:val="Compact"/>
              <w:jc w:val="left"/>
            </w:pPr>
            <w:r>
              <w:t xml:space="preserve">Slows convergence slightly</w:t>
            </w:r>
          </w:p>
        </w:tc>
        <w:tc>
          <w:p>
            <w:pPr>
              <w:pStyle w:val="Compact"/>
              <w:jc w:val="left"/>
            </w:pPr>
            <w:r>
              <w:t xml:space="preserve">Regularises network</w:t>
            </w:r>
          </w:p>
        </w:tc>
        <w:tc>
          <w:p>
            <w:pPr>
              <w:pStyle w:val="Compact"/>
              <w:jc w:val="left"/>
            </w:pPr>
            <w:r>
              <w:t xml:space="preserve">Better generalisation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Large → stable but slow</w:t>
            </w:r>
          </w:p>
        </w:tc>
        <w:tc>
          <w:p>
            <w:pPr>
              <w:pStyle w:val="Compact"/>
              <w:jc w:val="left"/>
            </w:pPr>
            <w:r>
              <w:t xml:space="preserve">Small batches add noise</w:t>
            </w:r>
          </w:p>
        </w:tc>
        <w:tc>
          <w:p>
            <w:pPr>
              <w:pStyle w:val="Compact"/>
              <w:jc w:val="left"/>
            </w:pPr>
            <w:r>
              <w:t xml:space="preserve">Affects generalisation gap</w:t>
            </w:r>
          </w:p>
        </w:tc>
      </w:tr>
    </w:tbl>
    <w:bookmarkEnd w:id="20"/>
    <w:bookmarkStart w:id="21" w:name="observations-from-experiments"/>
    <w:p>
      <w:pPr>
        <w:pStyle w:val="Heading3"/>
      </w:pPr>
      <w:r>
        <w:t xml:space="preserve">Observations from Experiments</w:t>
      </w:r>
    </w:p>
    <w:p>
      <w:pPr>
        <w:pStyle w:val="FirstParagraph"/>
      </w:pPr>
      <w:r>
        <w:rPr>
          <w:bCs/>
          <w:b/>
        </w:rPr>
        <w:t xml:space="preserve">Learning rate</w:t>
      </w:r>
      <w:r>
        <w:t xml:space="preserve"> </w:t>
      </w:r>
      <w:r>
        <w:t xml:space="preserve">had the most dramatic effect. With α=0.1, training on the 8D surrogate diverged within 50 epochs. Reducing to α=0.001 stabilised training but required 500+ epochs. The sweet spot was α=0.01 with Adam optimiser.</w:t>
      </w:r>
    </w:p>
    <w:p>
      <w:pPr>
        <w:pStyle w:val="BodyText"/>
      </w:pPr>
      <w:r>
        <w:rPr>
          <w:bCs/>
          <w:b/>
        </w:rPr>
        <w:t xml:space="preserve">Network architecture</w:t>
      </w:r>
      <w:r>
        <w:t xml:space="preserve"> </w:t>
      </w:r>
      <w:r>
        <w:t xml:space="preserve">mattered significantly for high-dimensional functions. For F8 (8D), a single hidden layer with 16 neurons captured only linear trends. Adding a second layer (8→16→8→1) allowed the model to learn interaction effects between dimensions.</w:t>
      </w:r>
    </w:p>
    <w:p>
      <w:pPr>
        <w:pStyle w:val="BodyText"/>
      </w:pPr>
      <w:r>
        <w:rPr>
          <w:bCs/>
          <w:b/>
        </w:rPr>
        <w:t xml:space="preserve">Dropout at 0.2</w:t>
      </w:r>
      <w:r>
        <w:t xml:space="preserve"> </w:t>
      </w:r>
      <w:r>
        <w:t xml:space="preserve">prevented the MLP from memorising the 30 training points for F8, improving out-of-sample predictions by ~15%.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screte-vs-continuous-hyperparameters"/>
    <w:p>
      <w:pPr>
        <w:pStyle w:val="Heading2"/>
      </w:pPr>
      <w:r>
        <w:t xml:space="preserve">2. Discrete vs Continuous Hyperparameters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26"/>
        <w:gridCol w:w="3994"/>
        <w:gridCol w:w="3099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Hyperparameters</w:t>
            </w:r>
          </w:p>
        </w:tc>
        <w:tc>
          <w:p>
            <w:pPr>
              <w:pStyle w:val="Compact"/>
              <w:jc w:val="left"/>
            </w:pPr>
            <w:r>
              <w:t xml:space="preserve">Tuning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p>
            <w:pPr>
              <w:pStyle w:val="Compact"/>
              <w:jc w:val="left"/>
            </w:pPr>
            <w:r>
              <w:t xml:space="preserve">Learning rate, weight decay, dropout rate, momentum</w:t>
            </w:r>
          </w:p>
        </w:tc>
        <w:tc>
          <w:p>
            <w:pPr>
              <w:pStyle w:val="Compact"/>
              <w:jc w:val="left"/>
            </w:pPr>
            <w:r>
              <w:t xml:space="preserve">Bayesian optimisation, gradient-free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Discrete</w:t>
            </w:r>
          </w:p>
        </w:tc>
        <w:tc>
          <w:p>
            <w:pPr>
              <w:pStyle w:val="Compact"/>
              <w:jc w:val="left"/>
            </w:pPr>
            <w:r>
              <w:t xml:space="preserve">Number of layers, neurons per layer, batch size, activation function</w:t>
            </w:r>
          </w:p>
        </w:tc>
        <w:tc>
          <w:p>
            <w:pPr>
              <w:pStyle w:val="Compact"/>
              <w:jc w:val="left"/>
            </w:pPr>
            <w:r>
              <w:t xml:space="preserve">Grid search, random search, enumeration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Continuous hyperparameters</w:t>
      </w:r>
      <w:r>
        <w:t xml:space="preserve"> </w:t>
      </w:r>
      <w:r>
        <w:t xml:space="preserve">are well-suited to Bayesian optimisation because the smooth relationship between parameter values and validation loss allows GP surrogates to model the response surface efficiently.</w:t>
      </w:r>
    </w:p>
    <w:p>
      <w:pPr>
        <w:pStyle w:val="BodyText"/>
      </w:pPr>
      <w:r>
        <w:rPr>
          <w:bCs/>
          <w:b/>
        </w:rPr>
        <w:t xml:space="preserve">Discrete hyperparameters</w:t>
      </w:r>
      <w:r>
        <w:t xml:space="preserve"> </w:t>
      </w:r>
      <w:r>
        <w:t xml:space="preserve">require structured search strategies. In practice, I used a hybrid approach: fix discrete architecture choices based on problem dimensionality, then tune continuous parameters via Bayesian optimisation.</w:t>
      </w:r>
    </w:p>
    <w:p>
      <w:r>
        <w:pict>
          <v:rect style="width:0;height:1.5pt" o:hralign="center" o:hrstd="t" o:hr="t"/>
        </w:pict>
      </w:r>
    </w:p>
    <w:bookmarkEnd w:id="23"/>
    <w:bookmarkStart w:id="27" w:name="application-to-the-bbo-capstone"/>
    <w:p>
      <w:pPr>
        <w:pStyle w:val="Heading2"/>
      </w:pPr>
      <w:r>
        <w:t xml:space="preserve">3. Application to the BBO Capstone</w:t>
      </w:r>
    </w:p>
    <w:bookmarkStart w:id="24" w:name="architecture-scaling-with-dimensionality"/>
    <w:p>
      <w:pPr>
        <w:pStyle w:val="Heading3"/>
      </w:pPr>
      <w:r>
        <w:t xml:space="preserve">Architecture Scaling with Dimensionality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630"/>
        <w:gridCol w:w="3028"/>
        <w:gridCol w:w="3261"/>
      </w:tblGrid>
      <w:tr>
        <w:tc>
          <w:p>
            <w:pPr>
              <w:pStyle w:val="Compact"/>
              <w:jc w:val="left"/>
            </w:pPr>
            <w:r>
              <w:t xml:space="preserve">Function Dimension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 Architecture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2D–3D (F1–F3)</w:t>
            </w:r>
          </w:p>
        </w:tc>
        <w:tc>
          <w:p>
            <w:pPr>
              <w:pStyle w:val="Compact"/>
              <w:jc w:val="left"/>
            </w:pPr>
            <w:r>
              <w:t xml:space="preserve">Single layer, 8–16 neurons</w:t>
            </w:r>
          </w:p>
        </w:tc>
        <w:tc>
          <w:p>
            <w:pPr>
              <w:pStyle w:val="Compact"/>
              <w:jc w:val="left"/>
            </w:pPr>
            <w:r>
              <w:t xml:space="preserve">Low complexity, avoid overfitting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4D–5D (F4–F6)</w:t>
            </w:r>
          </w:p>
        </w:tc>
        <w:tc>
          <w:p>
            <w:pPr>
              <w:pStyle w:val="Compact"/>
              <w:jc w:val="left"/>
            </w:pPr>
            <w:r>
              <w:t xml:space="preserve">Two layers, 16–32 neurons</w:t>
            </w:r>
          </w:p>
        </w:tc>
        <w:tc>
          <w:p>
            <w:pPr>
              <w:pStyle w:val="Compact"/>
              <w:jc w:val="left"/>
            </w:pPr>
            <w:r>
              <w:t xml:space="preserve">Capture mild non-linearities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6D–8D (F7–F8)</w:t>
            </w:r>
          </w:p>
        </w:tc>
        <w:tc>
          <w:p>
            <w:pPr>
              <w:pStyle w:val="Compact"/>
              <w:jc w:val="left"/>
            </w:pPr>
            <w:r>
              <w:t xml:space="preserve">Two layers, 32–64 neurons + dropout</w:t>
            </w:r>
          </w:p>
        </w:tc>
        <w:tc>
          <w:p>
            <w:pPr>
              <w:pStyle w:val="Compact"/>
              <w:jc w:val="left"/>
            </w:pPr>
            <w:r>
              <w:t xml:space="preserve">Handle interactions, regularise</w:t>
            </w:r>
          </w:p>
        </w:tc>
      </w:tr>
    </w:tbl>
    <w:bookmarkEnd w:id="24"/>
    <w:bookmarkStart w:id="25" w:name="Xd1ec62c18f6e84c1b2c40d02d9612093be68b22"/>
    <w:p>
      <w:pPr>
        <w:pStyle w:val="Heading3"/>
      </w:pPr>
      <w:r>
        <w:t xml:space="preserve">Applying BBO to Improve Neural Network Performance</w:t>
      </w:r>
    </w:p>
    <w:p>
      <w:pPr>
        <w:pStyle w:val="FirstParagraph"/>
      </w:pPr>
      <w:r>
        <w:t xml:space="preserve">The BBO framework applies recursively to hyperparameter tuning: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search space:</w:t>
      </w:r>
      <w:r>
        <w:t xml:space="preserve"> </w:t>
      </w:r>
      <w:r>
        <w:t xml:space="preserve">learning rate (log-uniform [10⁻⁴, 10⁻¹]), dropout rate [0, 0.5], hidden units [8, 64]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Objective function:</w:t>
      </w:r>
      <w:r>
        <w:t xml:space="preserve"> </w:t>
      </w:r>
      <w:r>
        <w:t xml:space="preserve">validation MSE on held-out BBO queries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Acquisition:</w:t>
      </w:r>
      <w:r>
        <w:t xml:space="preserve"> </w:t>
      </w:r>
      <w:r>
        <w:t xml:space="preserve">UCB to balance exploration vs exploitation across the hyperparameter space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train GP surrogate on hyperparameter–performance pairs</w:t>
      </w:r>
    </w:p>
    <w:p>
      <w:pPr>
        <w:pStyle w:val="FirstParagraph"/>
      </w:pPr>
      <w:r>
        <w:t xml:space="preserve">This creates a nested optimisation loop where the same exploration-exploitation principles governing query selection also govern hyperparameter search.</w:t>
      </w:r>
    </w:p>
    <w:bookmarkEnd w:id="25"/>
    <w:bookmarkStart w:id="26" w:name="practical-implementation"/>
    <w:p>
      <w:pPr>
        <w:pStyle w:val="Heading3"/>
      </w:pPr>
      <w:r>
        <w:t xml:space="preserve">Practical Implementation</w:t>
      </w:r>
    </w:p>
    <w:p>
      <w:pPr>
        <w:pStyle w:val="FirstParagraph"/>
      </w:pPr>
      <w:r>
        <w:t xml:space="preserve">For the capstone, I allocate ~20% of compute budget to hyperparameter tuning via BBO. Rather than exhaustive grid search (625+ configurations), BBO-guided tuning identifies good hyperparameters in ~15–20 evaluations — directly applying the principles from Module 12 to the model design problem.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Hyperparameters are strategic design decisions that interact with data availability, function complexity and computational budget. For the BBO capstone:</w:t>
      </w:r>
    </w:p>
    <w:p>
      <w:pPr>
        <w:numPr>
          <w:ilvl w:val="0"/>
          <w:numId w:val="1002"/>
        </w:numPr>
        <w:pStyle w:val="Compact"/>
      </w:pPr>
      <w:r>
        <w:t xml:space="preserve">Match architecture to dimensionality to balance expressiveness and overfitting risk</w:t>
      </w:r>
    </w:p>
    <w:p>
      <w:pPr>
        <w:numPr>
          <w:ilvl w:val="0"/>
          <w:numId w:val="1002"/>
        </w:numPr>
        <w:pStyle w:val="Compact"/>
      </w:pPr>
      <w:r>
        <w:t xml:space="preserve">Tune continuous parameters via Bayesian optimisation</w:t>
      </w:r>
    </w:p>
    <w:p>
      <w:pPr>
        <w:numPr>
          <w:ilvl w:val="0"/>
          <w:numId w:val="1002"/>
        </w:numPr>
        <w:pStyle w:val="Compact"/>
      </w:pPr>
      <w:r>
        <w:t xml:space="preserve">Apply the BBO mindset recursively — hyperparameter selection is itself a black-box optimisation problem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2026-03-15T05:01:21Z</dcterms:created>
  <dcterms:modified xsi:type="dcterms:W3CDTF">2026-03-15T05:01:21Z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