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equired-capstone-component-19.1-week-8"/>
    <w:p>
      <w:pPr>
        <w:pStyle w:val="Heading1"/>
      </w:pPr>
      <w:r>
        <w:t xml:space="preserve">Required Capstone Component 19.1 — Week 8</w:t>
      </w:r>
    </w:p>
    <w:bookmarkStart w:id="20" w:name="X44626cf9783753115e395a081c9b58e0b378747"/>
    <w:p>
      <w:pPr>
        <w:pStyle w:val="Heading2"/>
      </w:pPr>
      <w:r>
        <w:t xml:space="preserve">Refining Strategies for the Black-Box Optimisation Challenge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19 — Large Language Models</w:t>
      </w:r>
      <w:r>
        <w:t xml:space="preserve"> </w:t>
      </w:r>
      <w:r>
        <w:rPr>
          <w:bCs/>
          <w:b/>
        </w:rPr>
        <w:t xml:space="preserve">Submitted:</w:t>
      </w:r>
      <w:r>
        <w:t xml:space="preserve"> </w:t>
      </w:r>
      <w:r>
        <w:t xml:space="preserve">28/02/2026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bookmarkEnd w:id="20"/>
    <w:bookmarkStart w:id="21" w:name="part-1-queries-submitted"/>
    <w:p>
      <w:pPr>
        <w:pStyle w:val="Heading2"/>
      </w:pPr>
      <w:r>
        <w:t xml:space="preserve">Part 1: Queries Submitted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9"/>
        <w:gridCol w:w="1667"/>
        <w:gridCol w:w="1389"/>
        <w:gridCol w:w="2362"/>
        <w:gridCol w:w="1111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Query Submitted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Exploration (κ=1.8)</w:t>
            </w:r>
          </w:p>
        </w:tc>
        <w:tc>
          <w:p>
            <w:pPr>
              <w:pStyle w:val="Compact"/>
              <w:jc w:val="left"/>
            </w:pPr>
            <w:r>
              <w:t xml:space="preserve">0.832129-0.768922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Balanced GP-UCB (κ=0.7)</w:t>
            </w:r>
          </w:p>
        </w:tc>
        <w:tc>
          <w:p>
            <w:pPr>
              <w:pStyle w:val="Compact"/>
              <w:jc w:val="left"/>
            </w:pPr>
            <w:r>
              <w:t xml:space="preserve">0.761250-0.917424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Balanced GP-UCB (κ=0.7)</w:t>
            </w:r>
          </w:p>
        </w:tc>
        <w:tc>
          <w:p>
            <w:pPr>
              <w:pStyle w:val="Compact"/>
              <w:jc w:val="left"/>
            </w:pPr>
            <w:r>
              <w:t xml:space="preserve">0.226261-0.243407-0.416721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Exploitation (κ=0.4)</w:t>
            </w:r>
          </w:p>
        </w:tc>
        <w:tc>
          <w:p>
            <w:pPr>
              <w:pStyle w:val="Compact"/>
              <w:jc w:val="left"/>
            </w:pPr>
            <w:r>
              <w:t xml:space="preserve">0.578334-0.415153-0.442625-0.241623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Tight trust-region (κ=0.1, r=0.015)</w:t>
            </w:r>
          </w:p>
        </w:tc>
        <w:tc>
          <w:p>
            <w:pPr>
              <w:pStyle w:val="Compact"/>
              <w:jc w:val="left"/>
            </w:pPr>
            <w:r>
              <w:t xml:space="preserve">0.964802-0.966512-0.984798-0.990625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Balanced-explore (κ=1.2)</w:t>
            </w:r>
          </w:p>
        </w:tc>
        <w:tc>
          <w:p>
            <w:pPr>
              <w:pStyle w:val="Compact"/>
              <w:jc w:val="left"/>
            </w:pPr>
            <w:r>
              <w:t xml:space="preserve">0.765597-0.117453-0.707910-0.696325-0.081868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p>
            <w:pPr>
              <w:pStyle w:val="Compact"/>
              <w:jc w:val="left"/>
            </w:pPr>
            <w:r>
              <w:t xml:space="preserve">GP gradient ascent (κ=2.2)</w:t>
            </w:r>
          </w:p>
        </w:tc>
        <w:tc>
          <w:p>
            <w:pPr>
              <w:pStyle w:val="Compact"/>
              <w:jc w:val="left"/>
            </w:pPr>
            <w:r>
              <w:t xml:space="preserve">0.058898-0.536912-0.279601-0.265365-0.447287-0.702740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p>
            <w:pPr>
              <w:pStyle w:val="Compact"/>
              <w:jc w:val="left"/>
            </w:pPr>
            <w:r>
              <w:t xml:space="preserve">8D</w:t>
            </w:r>
          </w:p>
        </w:tc>
        <w:tc>
          <w:p>
            <w:pPr>
              <w:pStyle w:val="Compact"/>
              <w:jc w:val="left"/>
            </w:pPr>
            <w:r>
              <w:t xml:space="preserve">Tight trust-region (κ=0.1, r=0.05)</w:t>
            </w:r>
          </w:p>
        </w:tc>
        <w:tc>
          <w:p>
            <w:pPr>
              <w:pStyle w:val="Compact"/>
              <w:jc w:val="left"/>
            </w:pPr>
            <w:r>
              <w:t xml:space="preserve">0.081709-0.248404-0.104926-0.116578-0.299441-0.645990-0.574116-0.915319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Xf7657a04e0fe629aa428d93f8ad77c5f63eecf1"/>
    <w:p>
      <w:pPr>
        <w:pStyle w:val="Heading2"/>
      </w:pPr>
      <w:r>
        <w:t xml:space="preserve">Part 2: Reflection on Strategy — Eighth Iteration (17 Data Points)</w:t>
      </w:r>
    </w:p>
    <w:p>
      <w:r>
        <w:pict>
          <v:rect style="width:0;height:1.5pt" o:hralign="center" o:hrstd="t" o:hr="t"/>
        </w:pict>
      </w:r>
    </w:p>
    <w:bookmarkStart w:id="22" w:name="prompt-patterns-used"/>
    <w:p>
      <w:pPr>
        <w:pStyle w:val="Heading3"/>
      </w:pPr>
      <w:r>
        <w:t xml:space="preserve">1. Prompt Patterns Used</w:t>
      </w:r>
    </w:p>
    <w:p>
      <w:pPr>
        <w:pStyle w:val="FirstParagraph"/>
      </w:pPr>
      <w:r>
        <w:t xml:space="preserve">I employed a</w:t>
      </w:r>
      <w:r>
        <w:t xml:space="preserve"> </w:t>
      </w:r>
      <w:r>
        <w:rPr>
          <w:bCs/>
          <w:b/>
        </w:rPr>
        <w:t xml:space="preserve">few-shot chain-of-thought</w:t>
      </w:r>
      <w:r>
        <w:t xml:space="preserve"> </w:t>
      </w:r>
      <w:r>
        <w:t xml:space="preserve">approach, structuring prompts with the accumulated 17-point observation history sorted by performance, followed by explicit reasoning requirements before generating candidate coordinates.</w:t>
      </w:r>
    </w:p>
    <w:p>
      <w:pPr>
        <w:pStyle w:val="BodyText"/>
      </w:pPr>
      <w:r>
        <w:t xml:space="preserve">Zero-shot prompts were occasionally useful for brainstorming alternative acquisition strategies, but produced unreliable coordinate suggestions — often ignoring bounds or dimensional constraints.</w:t>
      </w:r>
    </w:p>
    <w:p>
      <w:pPr>
        <w:pStyle w:val="BodyText"/>
      </w:pPr>
      <w:r>
        <w:rPr>
          <w:bCs/>
          <w:b/>
        </w:rPr>
        <w:t xml:space="preserve">Simplified vs. structured prompts:</w:t>
      </w:r>
      <w:r>
        <w:t xml:space="preserve"> </w:t>
      </w:r>
      <w:r>
        <w:t xml:space="preserve">When I simplified prompts (</w:t>
      </w:r>
      <w:r>
        <w:t xml:space="preserve">“</w:t>
      </w:r>
      <w:r>
        <w:t xml:space="preserve">suggest the next best point</w:t>
      </w:r>
      <w:r>
        <w:t xml:space="preserve">”</w:t>
      </w:r>
      <w:r>
        <w:t xml:space="preserve">), outputs varied unpredictably and sometimes violated the [0,1] constraint. Structured prompts — explicitly stating bounds, dimensionality, trust-region intent, and required output format — produced reproducible, validated suggestions. The trade-off: simplified prompts enabled broader exploration but required extensive post-filtering; structured prompts narrowed the search but ensured valid, actionable outputs.</w:t>
      </w:r>
    </w:p>
    <w:p>
      <w:r>
        <w:pict>
          <v:rect style="width:0;height:1.5pt" o:hralign="center" o:hrstd="t" o:hr="t"/>
        </w:pict>
      </w:r>
    </w:p>
    <w:bookmarkEnd w:id="22"/>
    <w:bookmarkStart w:id="23" w:name="decoding-settings-and-trade-offs"/>
    <w:p>
      <w:pPr>
        <w:pStyle w:val="Heading3"/>
      </w:pPr>
      <w:r>
        <w:t xml:space="preserve">2. Decoding Settings and Trade-offs</w:t>
      </w:r>
    </w:p>
    <w:p>
      <w:pPr>
        <w:pStyle w:val="FirstParagraph"/>
      </w:pPr>
      <w:r>
        <w:t xml:space="preserve">I selected conservative decoding parameters: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10"/>
        <w:gridCol w:w="2299"/>
        <w:gridCol w:w="2810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Prioritise coherence over creativity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Top-p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Permit controlled diversity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Top-k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Limit extreme token choices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tokens</w:t>
            </w:r>
          </w:p>
        </w:tc>
        <w:tc>
          <w:p>
            <w:pPr>
              <w:pStyle w:val="Compact"/>
              <w:jc w:val="left"/>
            </w:pPr>
            <w:r>
              <w:t xml:space="preserve">Sufficient to avoid truncation</w:t>
            </w:r>
          </w:p>
        </w:tc>
        <w:tc>
          <w:p>
            <w:pPr>
              <w:pStyle w:val="Compact"/>
              <w:jc w:val="left"/>
            </w:pPr>
            <w:r>
              <w:t xml:space="preserve">Ensure complete coordinate vectors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Coherence vs. diversity trade-off:</w:t>
      </w:r>
      <w:r>
        <w:t xml:space="preserve"> </w:t>
      </w:r>
      <w:r>
        <w:t xml:space="preserve">Low temperature produced deterministic, exploitation-focused suggestions aligned with known high-value regions. Higher temperature (tested at 0.6–0.8) occasionally proposed novel exploration points but frequently hallucinated coordinates outside valid bounds.</w:t>
      </w:r>
    </w:p>
    <w:p>
      <w:pPr>
        <w:pStyle w:val="BodyText"/>
      </w:pPr>
      <w:r>
        <w:rPr>
          <w:bCs/>
          <w:b/>
        </w:rPr>
        <w:t xml:space="preserve">Effect on queries:</w:t>
      </w:r>
      <w:r>
        <w:t xml:space="preserve"> </w:t>
      </w:r>
      <w:r>
        <w:t xml:space="preserve">Conservative decoding meant suggestions clustered near proven optima — appropriate for late-stage refinement but requiring explicit exploration prompts to avoid premature convergence.</w:t>
      </w:r>
    </w:p>
    <w:p>
      <w:r>
        <w:pict>
          <v:rect style="width:0;height:1.5pt" o:hralign="center" o:hrstd="t" o:hr="t"/>
        </w:pict>
      </w:r>
    </w:p>
    <w:bookmarkEnd w:id="23"/>
    <w:bookmarkStart w:id="24" w:name="token-boundaries-and-truncation"/>
    <w:p>
      <w:pPr>
        <w:pStyle w:val="Heading3"/>
      </w:pPr>
      <w:r>
        <w:t xml:space="preserve">3. Token Boundaries and Truncation</w:t>
      </w:r>
    </w:p>
    <w:p>
      <w:pPr>
        <w:pStyle w:val="FirstParagraph"/>
      </w:pPr>
      <w:r>
        <w:t xml:space="preserve">Token boundaries affected floating-point precision — numbers like 0.123456 tokenise inconsistently (sometimes as</w:t>
      </w:r>
      <w:r>
        <w:t xml:space="preserve"> </w:t>
      </w:r>
      <w:r>
        <w:rPr>
          <w:rStyle w:val="VerbatimChar"/>
        </w:rPr>
        <w:t xml:space="preserve">0.12</w:t>
      </w:r>
      <w:r>
        <w:t xml:space="preserve">,</w:t>
      </w:r>
      <w:r>
        <w:t xml:space="preserve"> </w:t>
      </w:r>
      <w:r>
        <w:rPr>
          <w:rStyle w:val="VerbatimChar"/>
        </w:rPr>
        <w:t xml:space="preserve">34</w:t>
      </w:r>
      <w:r>
        <w:t xml:space="preserve">,</w:t>
      </w:r>
      <w:r>
        <w:t xml:space="preserve"> </w:t>
      </w:r>
      <w:r>
        <w:rPr>
          <w:rStyle w:val="VerbatimChar"/>
        </w:rPr>
        <w:t xml:space="preserve">56</w:t>
      </w:r>
      <w:r>
        <w:t xml:space="preserve">), causing occasional rounding errors or precision loss.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I standardised coordinate formatting to six decimal places with explicit precision requirements in prompts, and verified outputs maintained complete dimensionality.</w:t>
      </w:r>
    </w:p>
    <w:p>
      <w:pPr>
        <w:pStyle w:val="BodyText"/>
      </w:pPr>
      <w:r>
        <w:rPr>
          <w:bCs/>
          <w:b/>
        </w:rPr>
        <w:t xml:space="preserve">Truncation checks:</w:t>
      </w:r>
      <w:r>
        <w:t xml:space="preserve"> </w:t>
      </w:r>
      <w:r>
        <w:t xml:space="preserve">I monitored for incomplete coordinate vectors (missing dimensions) and cut-off reasoning. Keeping prompts compact — summarising history rather than including raw data — avoided context window pressure. No truncation issues occurred in practice.</w:t>
      </w:r>
    </w:p>
    <w:p>
      <w:r>
        <w:pict>
          <v:rect style="width:0;height:1.5pt" o:hralign="center" o:hrstd="t" o:hr="t"/>
        </w:pict>
      </w:r>
    </w:p>
    <w:bookmarkEnd w:id="24"/>
    <w:bookmarkStart w:id="25" w:name="limitations-at-17-data-points"/>
    <w:p>
      <w:pPr>
        <w:pStyle w:val="Heading3"/>
      </w:pPr>
      <w:r>
        <w:t xml:space="preserve">4. Limitations at 17 Data Points</w:t>
      </w:r>
    </w:p>
    <w:p>
      <w:pPr>
        <w:pStyle w:val="FirstParagraph"/>
      </w:pPr>
      <w:r>
        <w:t xml:space="preserve">Several limitations emerged: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Recency bias:</w:t>
      </w:r>
      <w:r>
        <w:t xml:space="preserve"> </w:t>
      </w:r>
      <w:r>
        <w:t xml:space="preserve">The model over-weighted recent observations (Weeks 6–7), sometimes</w:t>
      </w:r>
      <w:r>
        <w:t xml:space="preserve"> </w:t>
      </w:r>
      <w:r>
        <w:t xml:space="preserve">“</w:t>
      </w:r>
      <w:r>
        <w:t xml:space="preserve">forgetting</w:t>
      </w:r>
      <w:r>
        <w:t xml:space="preserve">”</w:t>
      </w:r>
      <w:r>
        <w:t xml:space="preserve"> </w:t>
      </w:r>
      <w:r>
        <w:t xml:space="preserve">that global optima for certain functions were discovered earlier. I countered this by injecting</w:t>
      </w:r>
      <w:r>
        <w:t xml:space="preserve"> </w:t>
      </w:r>
      <w:r>
        <w:t xml:space="preserve">“</w:t>
      </w:r>
      <w:r>
        <w:t xml:space="preserve">best historical point</w:t>
      </w:r>
      <w:r>
        <w:t xml:space="preserve">”</w:t>
      </w:r>
      <w:r>
        <w:t xml:space="preserve"> </w:t>
      </w:r>
      <w:r>
        <w:t xml:space="preserve">summaries at prompt end.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Attention drift:</w:t>
      </w:r>
      <w:r>
        <w:t xml:space="preserve"> </w:t>
      </w:r>
      <w:r>
        <w:t xml:space="preserve">Longer prompts caused attention to spread across irrelevant context rather than focusing on high-performing regions.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Diminishing returns:</w:t>
      </w:r>
      <w:r>
        <w:t xml:space="preserve"> </w:t>
      </w:r>
      <w:r>
        <w:t xml:space="preserve">Adding more historical detail beyond key summaries did not improve suggestions — the model’s reasoning capacity saturated before data complexity did.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Prompt overfitting:</w:t>
      </w:r>
      <w:r>
        <w:t xml:space="preserve"> </w:t>
      </w:r>
      <w:r>
        <w:t xml:space="preserve">Repeated similar prompt structures led to similar outputs, reducing exploratory diversity.</w:t>
      </w:r>
    </w:p>
    <w:p>
      <w:r>
        <w:pict>
          <v:rect style="width:0;height:1.5pt" o:hralign="center" o:hrstd="t" o:hr="t"/>
        </w:pict>
      </w:r>
    </w:p>
    <w:bookmarkEnd w:id="25"/>
    <w:bookmarkStart w:id="26" w:name="hallucination-reduction-strategies"/>
    <w:p>
      <w:pPr>
        <w:pStyle w:val="Heading3"/>
      </w:pPr>
      <w:r>
        <w:t xml:space="preserve">5. Hallucination Reduction Strategies</w:t>
      </w:r>
    </w:p>
    <w:p>
      <w:pPr>
        <w:pStyle w:val="FirstParagraph"/>
      </w:pPr>
      <w:r>
        <w:t xml:space="preserve">I employed multiple strategies: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Tight constraints:</w:t>
      </w:r>
      <w:r>
        <w:t xml:space="preserve"> </w:t>
      </w:r>
      <w:r>
        <w:t xml:space="preserve">Explicit bounds (</w:t>
      </w:r>
      <w:r>
        <w:t xml:space="preserve">“</w:t>
      </w:r>
      <w:r>
        <w:t xml:space="preserve">all values must be in [0,1]</w:t>
      </w:r>
      <w:r>
        <w:t xml:space="preserve">”</w:t>
      </w:r>
      <w:r>
        <w:t xml:space="preserve">), dimensionality requirements (</w:t>
      </w:r>
      <w:r>
        <w:t xml:space="preserve">“</w:t>
      </w:r>
      <w:r>
        <w:t xml:space="preserve">Function 8 requires exactly 8 coordinates</w:t>
      </w:r>
      <w:r>
        <w:t xml:space="preserve">”</w:t>
      </w:r>
      <w:r>
        <w:t xml:space="preserve">), and format specifications (</w:t>
      </w:r>
      <w:r>
        <w:t xml:space="preserve">“</w:t>
      </w:r>
      <w:r>
        <w:t xml:space="preserve">output as X1-X2-…-Xn with six decimal precision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Grounding on prior data:</w:t>
      </w:r>
      <w:r>
        <w:t xml:space="preserve"> </w:t>
      </w:r>
      <w:r>
        <w:t xml:space="preserve">Referencing actual best-known observations rather than letting the model invent plausible-sounding coordinates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Trust region constraints:</w:t>
      </w:r>
      <w:r>
        <w:t xml:space="preserve"> </w:t>
      </w:r>
      <w:r>
        <w:t xml:space="preserve">Forbidding suggestions outside a small radius of proven optima during exploitation phases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Validation mindset:</w:t>
      </w:r>
      <w:r>
        <w:t xml:space="preserve"> </w:t>
      </w:r>
      <w:r>
        <w:t xml:space="preserve">Treating LLM suggestions as candidates requiring verification rather than authoritative answers — checking bounds, precision, and dimensionality before submission</w:t>
      </w:r>
    </w:p>
    <w:p>
      <w:r>
        <w:pict>
          <v:rect style="width:0;height:1.5pt" o:hralign="center" o:hrstd="t" o:hr="t"/>
        </w:pict>
      </w:r>
    </w:p>
    <w:bookmarkEnd w:id="26"/>
    <w:bookmarkStart w:id="27" w:name="scaling-strategies-for-future-rounds"/>
    <w:p>
      <w:pPr>
        <w:pStyle w:val="Heading3"/>
      </w:pPr>
      <w:r>
        <w:t xml:space="preserve">6. Scaling Strategies for Future Rounds</w:t>
      </w:r>
    </w:p>
    <w:p>
      <w:pPr>
        <w:pStyle w:val="FirstParagraph"/>
      </w:pPr>
      <w:r>
        <w:t xml:space="preserve">For larger datasets or more complex models: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Compressed context:</w:t>
      </w:r>
      <w:r>
        <w:t xml:space="preserve"> </w:t>
      </w:r>
      <w:r>
        <w:t xml:space="preserve">Replace full history with summaries — best points, regional statistics, trend indicators — to avoid attention dilution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Retrieval-augmented prompting:</w:t>
      </w:r>
      <w:r>
        <w:t xml:space="preserve"> </w:t>
      </w:r>
      <w:r>
        <w:t xml:space="preserve">Index historical observations in a vector database, retrieving only the k-nearest relevant points for each query region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Modular prompting:</w:t>
      </w:r>
      <w:r>
        <w:t xml:space="preserve"> </w:t>
      </w:r>
      <w:r>
        <w:t xml:space="preserve">Separate identification of promising regions from coordinate generation within those regions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Dynamic decoding:</w:t>
      </w:r>
      <w:r>
        <w:t xml:space="preserve"> </w:t>
      </w:r>
      <w:r>
        <w:t xml:space="preserve">Lower temperature for exploitation phases; moderately higher for exploration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Tool-augmented workflows:</w:t>
      </w:r>
      <w:r>
        <w:t xml:space="preserve"> </w:t>
      </w:r>
      <w:r>
        <w:t xml:space="preserve">Use LLMs for strategy selection and critique while delegating numerical optimisation to dedicated algorithms (GPs, neural surrogates)</w:t>
      </w:r>
    </w:p>
    <w:p>
      <w:r>
        <w:pict>
          <v:rect style="width:0;height:1.5pt" o:hralign="center" o:hrstd="t" o:hr="t"/>
        </w:pict>
      </w:r>
    </w:p>
    <w:bookmarkEnd w:id="27"/>
    <w:bookmarkStart w:id="28" w:name="X7ebe473abed5c274c81b666a1e17d951eca64a6"/>
    <w:p>
      <w:pPr>
        <w:pStyle w:val="Heading3"/>
      </w:pPr>
      <w:r>
        <w:t xml:space="preserve">7. Practitioner Mindset: Balancing Exploration, Risk, and Constraints</w:t>
      </w:r>
    </w:p>
    <w:p>
      <w:pPr>
        <w:pStyle w:val="FirstParagraph"/>
      </w:pPr>
      <w:r>
        <w:t xml:space="preserve">These design choices cultivated practical decision-making under uncertainty: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Every query is expensive:</w:t>
      </w:r>
      <w:r>
        <w:t xml:space="preserve"> </w:t>
      </w:r>
      <w:r>
        <w:t xml:space="preserve">Conservative decoding reduced operational risk — invalid coordinates waste irreplaceable budget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Uncertainty is unavoidable:</w:t>
      </w:r>
      <w:r>
        <w:t xml:space="preserve"> </w:t>
      </w:r>
      <w:r>
        <w:t xml:space="preserve">Structured prompts and explicit constraints acknowledged that the model’s</w:t>
      </w:r>
      <w:r>
        <w:t xml:space="preserve"> </w:t>
      </w:r>
      <w:r>
        <w:t xml:space="preserve">“</w:t>
      </w:r>
      <w:r>
        <w:t xml:space="preserve">reasoning</w:t>
      </w:r>
      <w:r>
        <w:t xml:space="preserve">”</w:t>
      </w:r>
      <w:r>
        <w:t xml:space="preserve"> </w:t>
      </w:r>
      <w:r>
        <w:t xml:space="preserve">is probabilistic, not mathematical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Exploitation vs. exploration as explicit choice:</w:t>
      </w:r>
      <w:r>
        <w:t xml:space="preserve"> </w:t>
      </w:r>
      <w:r>
        <w:t xml:space="preserve">Rather than hoping randomness discovers useful regions, I encoded exploration intent explicitly in prompts when needed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Reproducibility matters:</w:t>
      </w:r>
      <w:r>
        <w:t xml:space="preserve"> </w:t>
      </w:r>
      <w:r>
        <w:t xml:space="preserve">Structured prompts and low temperature ensured consistent suggestions, enabling systematic comparison across iterations</w:t>
      </w:r>
    </w:p>
    <w:p>
      <w:pPr>
        <w:pStyle w:val="FirstParagraph"/>
      </w:pPr>
      <w:r>
        <w:t xml:space="preserve">This mirrors production ML practice: using AI as a co-pilot for hypothesis generation while maintaining human oversight for validation — combining LLM pattern recognition with principled numerical methods for robust black-box optimisation.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2026-03-15T08:12:22Z</dcterms:created>
  <dcterms:modified xsi:type="dcterms:W3CDTF">2026-03-15T08:12:22Z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