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Self-study Discussion 19.1: Can Machines Understand Language?</w:t>
      </w:r>
    </w:p>
    <w:p/>
    <w:p>
      <w:pPr>
        <w:pStyle w:val="Heading1"/>
      </w:pPr>
      <w:r>
        <w:t>Defining Understanding</w:t>
      </w:r>
    </w:p>
    <w:p>
      <w:r>
        <w:rPr>
          <w:b/>
        </w:rPr>
        <w:t xml:space="preserve">For humans, </w:t>
      </w:r>
      <w:r>
        <w:t>understanding language is fundamentally embodied. When I hear "the coffee is cold," I don't just parse syntax—I feel disappointment, recall the warmth I expected, and infer the speaker's frustration. Human understanding integrates sensory experience, emotional resonance, social context, and intentionality. We grasp metaphors ("time is money") because we've lived the trade-offs they describe.</w:t>
      </w:r>
    </w:p>
    <w:p>
      <w:r>
        <w:rPr>
          <w:b/>
        </w:rPr>
        <w:t xml:space="preserve">For machines, </w:t>
      </w:r>
      <w:r>
        <w:t>understanding is functional approximation. An LLM maps input tokens to probability distributions over outputs, optimising for statistical coherence rather than meaning. It can produce contextually appropriate responses—explaining sadness eloquently without experiencing it. This raises a crucial distinction: behavioural competence (producing correct outputs) versus semantic grounding (connecting symbols to reality).</w:t>
      </w:r>
    </w:p>
    <w:p>
      <w:pPr>
        <w:pStyle w:val="Heading1"/>
      </w:pPr>
      <w:r>
        <w:t>Prediction vs Comprehension</w:t>
      </w:r>
    </w:p>
    <w:p>
      <w:r>
        <w:t>A model that accurately predicts the next token demonstrates powerful pattern recognition, but prediction has inherent limits. Consider: an LLM can complete "The surgeon said the operation was..." with "successful" based on corpus statistics, yet it has no concept of life, death, or the weight of that word for a patient's family.</w:t>
      </w:r>
    </w:p>
    <w:p>
      <w:r>
        <w:rPr>
          <w:b/>
        </w:rPr>
        <w:t xml:space="preserve">My view: </w:t>
      </w:r>
      <w:r>
        <w:t>Language modelling approximates understanding sufficiently for many practical tasks, but it is not equivalent to comprehension. Turing's imitation game set a behavioural bar—if outputs are indistinguishable from human responses, we might call it intelligence. Early rule-based systems (ELIZA, SHRDLU) showed that symbol manipulation could mimic reasoning in narrow domains without general understanding. Modern systems like GPT and DeepSeek vastly exceed those capabilities through scale, yet they still optimise for likelihood, not truth. They can confidently generate plausible falsehoods because statistical plausibility and factual accuracy are orthogonal objectives.</w:t>
      </w:r>
    </w:p>
    <w:p>
      <w:pPr>
        <w:pStyle w:val="Heading1"/>
      </w:pPr>
      <w:r>
        <w:t>Building on Early Work</w:t>
      </w:r>
    </w:p>
    <w:p>
      <w:r>
        <w:t>Today's LLMs operationalise Shannon's insight that language has measurable statistical structure—entropy, redundancy, predictability. Turing's vision that machines could exhibit intelligent behaviour without requiring consciousness finds expression in transformer architectures that process context through attention mechanisms rather than explicit rules.</w:t>
      </w:r>
    </w:p>
    <w:p>
      <w:r>
        <w:rPr>
          <w:b/>
        </w:rPr>
        <w:t xml:space="preserve">What changed: </w:t>
      </w:r>
      <w:r>
        <w:t>Scale transformed feasibility. Billions of parameters trained on terabytes of text capture linguistic patterns that rule-based systems could never encode. Deep learning replaced brittle grammar rules with learned representations, enabling generalisation across tasks. The transformer's self-attention mechanism—computing relevance between all token pairs—mirrors a form of contextual awareness that earlier architectures lacked.</w:t>
      </w:r>
    </w:p>
    <w:p>
      <w:pPr>
        <w:pStyle w:val="Heading1"/>
      </w:pPr>
      <w:r>
        <w:t>Mimicry vs True Understanding</w:t>
      </w:r>
    </w:p>
    <w:p>
      <w:r>
        <w:t>The distinction matters precisely when systems fail. Mimicry produces convincing outputs; understanding implies robust generalisation to novel situations, causal reasoning, and the ability to know when it doesn't know. Current LLMs hallucinate confidently because they lack epistemic humility—they have no model of their own uncertainty beyond token-level probabilities.</w:t>
      </w:r>
    </w:p>
    <w:p>
      <w:r>
        <w:rPr>
          <w:b/>
        </w:rPr>
        <w:t xml:space="preserve">Is scale a qualitative leap? </w:t>
      </w:r>
      <w:r>
        <w:t>I believe it represents dramatically improved mimicry, not genuine comprehension. Emergent capabilities (zero-shot reasoning, chain-of-thought) suggest something beyond simple interpolation, yet these remain bounded by training distributions. Without grounding in perception, action, or consequence, machine "understanding" remains extraordinarily useful simulation—not the real thing.</w:t>
      </w:r>
    </w:p>
    <w:p/>
    <w:p>
      <w:r>
        <w:rPr>
          <w:i/>
        </w:rPr>
        <w:t>Word count: 456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