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Required Capstone Component 17.2: Documenting the Technical Foundations of Your Black-Box Optimisation Challenge</w:t>
      </w:r>
    </w:p>
    <w:p/>
    <w:p>
      <w:pPr>
        <w:pStyle w:val="Heading1"/>
      </w:pPr>
      <w:r>
        <w:t>1. Main Technical Justification</w:t>
      </w:r>
    </w:p>
    <w:p>
      <w:r>
        <w:t xml:space="preserve">My BBO approach is grounded in </w:t>
      </w:r>
      <w:r>
        <w:rPr>
          <w:b/>
        </w:rPr>
        <w:t>surrogate-assisted Bayesian optimisation</w:t>
      </w:r>
      <w:r>
        <w:t xml:space="preserve"> with adaptive strategy selection based on function dimensionality and observed landscape characteristics. The core justification is sample efficiency under severe query constraints—with only 2-3 queries per week across 8 functions, every evaluation must maximise information gain.</w:t>
      </w:r>
    </w:p>
    <w:p>
      <w:r>
        <w:t>The approach evolves across three phases:</w:t>
      </w:r>
    </w:p>
    <w:p>
      <w:pPr>
        <w:pStyle w:val="ListBullet"/>
      </w:pPr>
      <w:r>
        <w:t>Early iterations: Gaussian Process (GP) surrogates with Upper Confidence Bound (UCB) acquisition for principled exploration-exploitation balance</w:t>
      </w:r>
    </w:p>
    <w:p>
      <w:pPr>
        <w:pStyle w:val="ListBullet"/>
      </w:pPr>
      <w:r>
        <w:t>Mid iterations: SVM classification to separate "good" versus "bad" regions, reducing wasted queries in unpromising areas</w:t>
      </w:r>
    </w:p>
    <w:p>
      <w:pPr>
        <w:pStyle w:val="ListBullet"/>
      </w:pPr>
      <w:r>
        <w:t>Late iterations: Neural network surrogates with gradient-based exploitation for high-dimensional functions (F5, F8)</w:t>
      </w:r>
    </w:p>
    <w:p>
      <w:r>
        <w:t>This progression is supported by established Bayesian optimisation theory, which demonstrates that surrogate-based sequential decision-making outperforms uninformed search when evaluations are expensive (Jones et al., 1998; Shahriari et al., 2016).</w:t>
      </w:r>
    </w:p>
    <w:p>
      <w:pPr>
        <w:pStyle w:val="Heading1"/>
      </w:pPr>
      <w:r>
        <w:t>2. Academic Papers Guiding the Design</w:t>
      </w:r>
    </w:p>
    <w:p>
      <w:r>
        <w:t>Several foundational papers shaped my strategy: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Contribution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Application in My Project</w:t>
            </w:r>
          </w:p>
        </w:tc>
      </w:tr>
      <w:tr>
        <w:tc>
          <w:tcPr>
            <w:tcW w:type="dxa" w:w="2880"/>
          </w:tcPr>
          <w:p>
            <w:r>
              <w:t>Jones et al. (1998) – Efficient Global Optimization</w:t>
            </w:r>
          </w:p>
        </w:tc>
        <w:tc>
          <w:tcPr>
            <w:tcW w:type="dxa" w:w="2880"/>
          </w:tcPr>
          <w:p>
            <w:r>
              <w:t>Introduced GP surrogates + Expected Improvement</w:t>
            </w:r>
          </w:p>
        </w:tc>
        <w:tc>
          <w:tcPr>
            <w:tcW w:type="dxa" w:w="2880"/>
          </w:tcPr>
          <w:p>
            <w:r>
              <w:t>Foundation for surrogate-based query selection</w:t>
            </w:r>
          </w:p>
        </w:tc>
      </w:tr>
      <w:tr>
        <w:tc>
          <w:tcPr>
            <w:tcW w:type="dxa" w:w="2880"/>
          </w:tcPr>
          <w:p>
            <w:r>
              <w:t>Srinivas et al. (2010) – GP-UCB</w:t>
            </w:r>
          </w:p>
        </w:tc>
        <w:tc>
          <w:tcPr>
            <w:tcW w:type="dxa" w:w="2880"/>
          </w:tcPr>
          <w:p>
            <w:r>
              <w:t>Theoretical regret bounds for UCB acquisition</w:t>
            </w:r>
          </w:p>
        </w:tc>
        <w:tc>
          <w:tcPr>
            <w:tcW w:type="dxa" w:w="2880"/>
          </w:tcPr>
          <w:p>
            <w:r>
              <w:t>Justified exploration parameter κ selection</w:t>
            </w:r>
          </w:p>
        </w:tc>
      </w:tr>
      <w:tr>
        <w:tc>
          <w:tcPr>
            <w:tcW w:type="dxa" w:w="2880"/>
          </w:tcPr>
          <w:p>
            <w:r>
              <w:t>Lakshminarayanan et al. (2017) – Deep Ensembles</w:t>
            </w:r>
          </w:p>
        </w:tc>
        <w:tc>
          <w:tcPr>
            <w:tcW w:type="dxa" w:w="2880"/>
          </w:tcPr>
          <w:p>
            <w:r>
              <w:t>Ensemble variance as uncertainty proxy</w:t>
            </w:r>
          </w:p>
        </w:tc>
        <w:tc>
          <w:tcPr>
            <w:tcW w:type="dxa" w:w="2880"/>
          </w:tcPr>
          <w:p>
            <w:r>
              <w:t>MLP ensembles (5 networks) for high-D functions</w:t>
            </w:r>
          </w:p>
        </w:tc>
      </w:tr>
      <w:tr>
        <w:tc>
          <w:tcPr>
            <w:tcW w:type="dxa" w:w="2880"/>
          </w:tcPr>
          <w:p>
            <w:r>
              <w:t>Rasmussen &amp; Williams (2006) – GP for ML</w:t>
            </w:r>
          </w:p>
        </w:tc>
        <w:tc>
          <w:tcPr>
            <w:tcW w:type="dxa" w:w="2880"/>
          </w:tcPr>
          <w:p>
            <w:r>
              <w:t>Kernel selection and length-scale interpretation</w:t>
            </w:r>
          </w:p>
        </w:tc>
        <w:tc>
          <w:tcPr>
            <w:tcW w:type="dxa" w:w="2880"/>
          </w:tcPr>
          <w:p>
            <w:r>
              <w:t>Matern kernels for smooth functions</w:t>
            </w:r>
          </w:p>
        </w:tc>
      </w:tr>
    </w:tbl>
    <w:p/>
    <w:p>
      <w:r>
        <w:t>The most influential technique is ensemble-based uncertainty quantification—training multiple neural networks and using prediction variance to guide exploration. This provides calibrated uncertainty estimates without requiring full Bayesian inference, crucial when data points number only 10-15.</w:t>
      </w:r>
    </w:p>
    <w:p>
      <w:pPr>
        <w:pStyle w:val="Heading1"/>
      </w:pPr>
      <w:r>
        <w:t>3. Third-Party Libraries and Frameworks</w:t>
      </w:r>
    </w:p>
    <w:p>
      <w:r>
        <w:t>Central tools:</w:t>
      </w:r>
    </w:p>
    <w:p>
      <w:r>
        <w:rPr>
          <w:b/>
        </w:rPr>
        <w:t xml:space="preserve">scikit-learn: </w:t>
      </w:r>
      <w:r>
        <w:t>Gaussian Process regression, SVM classification, and preprocessing. Chosen for stability, interpretability, and suitability for small datasets.</w:t>
      </w:r>
    </w:p>
    <w:p>
      <w:r>
        <w:rPr>
          <w:b/>
        </w:rPr>
        <w:t xml:space="preserve">NumPy/SciPy: </w:t>
      </w:r>
      <w:r>
        <w:t>Numerical computation, acquisition function optimisation via L-BFGS-B, and Latin Hypercube Sampling for initial exploration.</w:t>
      </w:r>
    </w:p>
    <w:p>
      <w:r>
        <w:rPr>
          <w:b/>
        </w:rPr>
        <w:t xml:space="preserve">PyTorch: </w:t>
      </w:r>
      <w:r>
        <w:t>Neural network surrogates for F5 (4D) and F8 (8D). Enables gradient computation through autograd for gradient-ascent exploitation.</w:t>
      </w:r>
    </w:p>
    <w:p>
      <w:r>
        <w:rPr>
          <w:b/>
        </w:rPr>
        <w:t xml:space="preserve">Why not TensorFlow/BoTorch? </w:t>
      </w:r>
      <w:r>
        <w:t>With datasets of 10-15 points, scikit-learn's L-BFGS-based GP fitting converges faster and more reliably than stochastic gradient methods.</w:t>
      </w:r>
    </w:p>
    <w:p>
      <w:pPr>
        <w:pStyle w:val="Heading1"/>
      </w:pPr>
      <w:r>
        <w:t>4. Documentation Strategy for GitHub</w:t>
      </w:r>
    </w:p>
    <w:p>
      <w:r>
        <w:t>To ensure transparency and reproducibility:</w:t>
      </w:r>
    </w:p>
    <w:p>
      <w:pPr>
        <w:pStyle w:val="ListBullet"/>
      </w:pPr>
      <w:r>
        <w:t>README.md: High-level methodology overview linking theoretical motivation to implementation choices</w:t>
      </w:r>
    </w:p>
    <w:p>
      <w:pPr>
        <w:pStyle w:val="ListBullet"/>
      </w:pPr>
      <w:r>
        <w:t>/docs/methodology.md: Detailed technical rationale covering surrogate selection, acquisition functions, and dimension-specific strategies</w:t>
      </w:r>
    </w:p>
    <w:p>
      <w:pPr>
        <w:pStyle w:val="ListBullet"/>
      </w:pPr>
      <w:r>
        <w:t>Weekly reflection files: Documenting iteration-by-iteration decisions, failed experiments, and lessons learned</w:t>
      </w:r>
    </w:p>
    <w:p>
      <w:pPr>
        <w:pStyle w:val="ListBullet"/>
      </w:pPr>
      <w:r>
        <w:t>Annotated notebooks: Inline comments explaining parameter choices</w:t>
      </w:r>
    </w:p>
    <w:p>
      <w:pPr>
        <w:pStyle w:val="ListBullet"/>
      </w:pPr>
      <w:r>
        <w:t>References section: Academic citations enabling reviewers to trace design decisions to literature</w:t>
      </w:r>
    </w:p>
    <w:p>
      <w:pPr>
        <w:pStyle w:val="Heading1"/>
      </w:pPr>
      <w:r>
        <w:t>5. Future Sources for Refinement</w:t>
      </w:r>
    </w:p>
    <w:p>
      <w:r>
        <w:t>Looking ahead, I plan to explore:</w:t>
      </w:r>
    </w:p>
    <w:p>
      <w:pPr>
        <w:pStyle w:val="ListBullet"/>
      </w:pPr>
      <w:r>
        <w:t>TuRBO (Eriksson et al., 2019): Trust-region methods for high-dimensional BBO</w:t>
      </w:r>
    </w:p>
    <w:p>
      <w:pPr>
        <w:pStyle w:val="ListBullet"/>
      </w:pPr>
      <w:r>
        <w:t>BoTorch/GPyTorch: Modern Bayesian optimisation frameworks for sophisticated acquisition strategies</w:t>
      </w:r>
    </w:p>
    <w:p>
      <w:pPr>
        <w:pStyle w:val="ListBullet"/>
      </w:pPr>
      <w:r>
        <w:t>COCO/BBOB benchmarks: Standardised test functions to validate strategy generalisation</w:t>
      </w:r>
    </w:p>
    <w:p>
      <w:pPr>
        <w:pStyle w:val="ListBullet"/>
      </w:pPr>
      <w:r>
        <w:t>Multi-fidelity optimisation: Leveraging cheaper approximations to guide expensive queries</w:t>
      </w:r>
    </w:p>
    <w:p>
      <w:pPr>
        <w:pStyle w:val="ListBullet"/>
      </w:pPr>
      <w:r>
        <w:t>Spectral mixture kernels: Capturing periodic or multi-scale structure</w:t>
      </w:r>
    </w:p>
    <w:p>
      <w:pPr>
        <w:pStyle w:val="Heading1"/>
      </w:pPr>
      <w:r>
        <w:t>References</w:t>
      </w:r>
    </w:p>
    <w:p>
      <w:pPr>
        <w:pStyle w:val="ListBullet"/>
      </w:pPr>
      <w:r>
        <w:t>Jones, D.R., Schonlau, M., &amp; Welch, W.J. (1998). Efficient Global Optimization of Expensive Black-Box Functions. Journal of Global Optimization.</w:t>
      </w:r>
    </w:p>
    <w:p>
      <w:pPr>
        <w:pStyle w:val="ListBullet"/>
      </w:pPr>
      <w:r>
        <w:t>Srinivas, N., et al. (2010). Gaussian Process Optimization in the Bandit Setting. ICML.</w:t>
      </w:r>
    </w:p>
    <w:p>
      <w:pPr>
        <w:pStyle w:val="ListBullet"/>
      </w:pPr>
      <w:r>
        <w:t>Lakshminarayanan, B., Pritzel, A., &amp; Blundell, C. (2017). Simple and Scalable Predictive Uncertainty Estimation using Deep Ensembles. NeurIPS.</w:t>
      </w:r>
    </w:p>
    <w:p>
      <w:pPr>
        <w:pStyle w:val="ListBullet"/>
      </w:pPr>
      <w:r>
        <w:t>Rasmussen, C.E. &amp; Williams, C.K.I. (2006). Gaussian Processes for Machine Learning. MIT Press.</w:t>
      </w:r>
    </w:p>
    <w:p>
      <w:pPr>
        <w:pStyle w:val="ListBullet"/>
      </w:pPr>
      <w:r>
        <w:t>Shahriari, B., et al. (2016). Taking the Human Out of the Loop: A Review of Bayesian Optimization. Proceedings of the IEEE.</w:t>
      </w:r>
    </w:p>
    <w:p/>
    <w:p>
      <w:r>
        <w:rPr>
          <w:i/>
        </w:rPr>
        <w:t>Word count: 698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