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bCs/>
          <w:lang w:val="en-US"/>
        </w:rPr>
      </w:pPr>
      <w:r>
        <w:rPr>
          <w:b/>
          <w:bCs/>
          <w:sz w:val="64"/>
          <w:szCs w:val="64"/>
          <w:lang w:val="en-US"/>
        </w:rPr>
        <w:t>Resource Management for Agriculture</w:t>
      </w:r>
    </w:p>
    <w:p>
      <w:pPr>
        <w:rPr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Problem statement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-</w:t>
      </w:r>
    </w:p>
    <w:p>
      <w:pPr>
        <w:rPr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Problems and Constraints faced by farmers in financing and marketing of agricultural Produce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India is an Agricultural Nation.Reports indicate that 71.6 % of farmer’s source of income are from agriculture sectors.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3"/>
          <w:kern w:val="0"/>
          <w:sz w:val="24"/>
          <w:szCs w:val="24"/>
          <w:shd w:val="clear" w:fill="FFFFFF"/>
          <w:lang w:val="en-US" w:eastAsia="zh-CN" w:bidi="ar"/>
        </w:rPr>
        <w:t xml:space="preserve">Its commitment to Gross Domestic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item (GDP) is between 14 to 15%.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>The present paper attempts to spell out some of the constraints like production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/>
        </w:rPr>
        <w:t>,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/>
        </w:rPr>
        <w:t>Storage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and finance-related problems faced by the farmers. Primary data were collected from the farmers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/>
        </w:rPr>
        <w:t xml:space="preserve"> portal(Govt.Verified) for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investigat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/>
        </w:rPr>
        <w:t>ion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/>
        </w:rPr>
        <w:t>t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o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/>
        </w:rPr>
        <w:t xml:space="preserve">predict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solutions to overcome the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IN" w:eastAsia="zh-CN"/>
        </w:rPr>
        <w:t xml:space="preserve">Financial </w:t>
      </w:r>
      <w:r>
        <w:rPr>
          <w:rFonts w:hint="default" w:ascii="Times New Roman" w:hAnsi="Times New Roman" w:cs="Times New Roman" w:eastAsiaTheme="minorEastAsia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challenges faced by farmers.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report is exclusive to Odisha state only for the time.This investigation Process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can be addressed by dynamic cost analysis of end-to-end agriculture process.The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10 years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data-set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cost of cultivation/production of crops are analyzed and put in to ML prediction model.Individual farmer’s info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of land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holdings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resources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are taken as inputs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The appropriate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crop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for farming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is retrieved from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crop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Recommendation system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.Hyper-parameters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used to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end-to-end agricultural process are:</w:t>
      </w:r>
    </w:p>
    <w:tbl>
      <w:tblPr>
        <w:tblStyle w:val="3"/>
        <w:tblW w:w="447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3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Sl</w:t>
            </w:r>
            <w:r>
              <w:rPr>
                <w:rFonts w:hint="default"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IN" w:eastAsia="zh-CN" w:bidi="ar"/>
              </w:rPr>
              <w:t xml:space="preserve"> </w:t>
            </w:r>
            <w:r>
              <w:rPr>
                <w:rFonts w:hint="default"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No</w:t>
            </w:r>
          </w:p>
        </w:tc>
        <w:tc>
          <w:tcPr>
            <w:tcW w:w="3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  <w:t xml:space="preserve"> Parameters for ML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Style w:val="7"/>
                <w:sz w:val="20"/>
                <w:szCs w:val="20"/>
                <w:lang w:val="en-US" w:eastAsia="zh-CN" w:bidi="ar"/>
              </w:rPr>
              <w:t>I</w:t>
            </w:r>
            <w:r>
              <w:rPr>
                <w:rStyle w:val="7"/>
                <w:rFonts w:hint="default" w:ascii="Bookman Old Style"/>
                <w:sz w:val="20"/>
                <w:szCs w:val="20"/>
                <w:lang w:val="en-IN" w:eastAsia="zh-CN" w:bidi="ar"/>
              </w:rPr>
              <w:t>-1.1</w:t>
            </w:r>
          </w:p>
        </w:tc>
        <w:tc>
          <w:tcPr>
            <w:tcW w:w="368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Cost of Cultivation (Rs./Hectare)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2.1</w:t>
            </w:r>
          </w:p>
        </w:tc>
        <w:tc>
          <w:tcPr>
            <w:tcW w:w="368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Cost of Production (Rs./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Qty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.0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Value of Main Product (Rs./Hectare)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.0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Value of By- Product (Rs./Hectare)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.0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Material &amp; Labour Input per Hectare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Seed (Kg.)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5.2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Fertilizer (Kg. Nutrients)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5.3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Manure (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Qty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5.4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Human Labour* (Man Hrs.)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5.5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Animal Labour (Pair Hrs.)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II</w:t>
            </w:r>
          </w:p>
        </w:tc>
        <w:tc>
          <w:tcPr>
            <w:tcW w:w="368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Item wise Breakup Cost of</w:t>
            </w: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</w:t>
            </w: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Cultivation</w:t>
            </w: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Bell MT" w:hAnsi="Bell MT" w:eastAsia="Bookman Old Style" w:cs="Bell MT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(Rs. per Hectare)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.0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Operational Cost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6.1</w:t>
            </w:r>
          </w:p>
        </w:tc>
        <w:tc>
          <w:tcPr>
            <w:tcW w:w="368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Human Labour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(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Total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6.2</w:t>
            </w:r>
          </w:p>
        </w:tc>
        <w:tc>
          <w:tcPr>
            <w:tcW w:w="368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Animal Labour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(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Total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6.3</w:t>
            </w:r>
          </w:p>
        </w:tc>
        <w:tc>
          <w:tcPr>
            <w:tcW w:w="368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Machine Labour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(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Total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Seed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6.5</w:t>
            </w:r>
          </w:p>
        </w:tc>
        <w:tc>
          <w:tcPr>
            <w:tcW w:w="368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lang w:val="en-IN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Fertilizer &amp; Manure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(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Total</w:t>
            </w: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Insecticides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Irrigation Charges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Miscellaneous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Interest on Working Capital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</w:pPr>
            <w:r>
              <w:rPr>
                <w:rFonts w:hint="default" w:ascii="Bookman Old Style" w:hAnsi="Bookman Old Style" w:eastAsia="Bookman Old Style" w:cs="Bookman Old Style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7.0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</w:pPr>
            <w:r>
              <w:rPr>
                <w:rFonts w:hint="default" w:ascii="Bell MT" w:hAnsi="Bell MT" w:eastAsia="Bookman Old Style" w:cs="Bell MT"/>
                <w:b w:val="0"/>
                <w:bCs w:val="0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IN" w:eastAsia="zh-CN" w:bidi="ar"/>
              </w:rPr>
              <w:t>Inventory charges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Time Series ML model predicts all the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ost for all parameters with 80% accuracy.With this we can solve the problem with a well-made budget with options for Organic farming methods to minimize expenses and maximize profit.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0" w:firstLine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Tech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nologies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required-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Python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Pandas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Scikit learn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for Time Series Analysis ML model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Team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Members-</w:t>
      </w:r>
      <w:bookmarkStart w:id="0" w:name="_GoBack"/>
      <w:bookmarkEnd w:id="0"/>
    </w:p>
    <w:p>
      <w:pPr>
        <w:pStyle w:val="6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Dibya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jyoti Swain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Team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lead)</w:t>
      </w:r>
    </w:p>
    <w:p>
      <w:pPr>
        <w:pStyle w:val="6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Ashis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Ray </w:t>
      </w:r>
    </w:p>
    <w:p>
      <w:pPr>
        <w:pStyle w:val="6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Prajnanam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Nayanabhiram</w:t>
      </w:r>
    </w:p>
    <w:p>
      <w:pPr>
        <w:pStyle w:val="6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Isha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Das</w:t>
      </w:r>
    </w:p>
    <w:sectPr>
      <w:pgSz w:w="11906" w:h="16838"/>
      <w:pgMar w:top="720" w:right="720" w:bottom="720" w:left="720" w:header="708" w:footer="708" w:gutter="0"/>
      <w:pgBorders>
        <w:top w:val="dashDotStroked" w:color="auto" w:sz="24" w:space="1"/>
        <w:left w:val="dashDotStroked" w:color="auto" w:sz="24" w:space="4"/>
        <w:bottom w:val="dashDotStroked" w:color="auto" w:sz="24" w:space="1"/>
        <w:right w:val="dashDotStroked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E899D0"/>
    <w:multiLevelType w:val="singleLevel"/>
    <w:tmpl w:val="46E899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3AE5A5E"/>
    <w:multiLevelType w:val="multilevel"/>
    <w:tmpl w:val="63AE5A5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3F"/>
    <w:rsid w:val="00056A5E"/>
    <w:rsid w:val="000E6153"/>
    <w:rsid w:val="001B188E"/>
    <w:rsid w:val="00320377"/>
    <w:rsid w:val="003A4D58"/>
    <w:rsid w:val="00446016"/>
    <w:rsid w:val="00515C0C"/>
    <w:rsid w:val="00625A4D"/>
    <w:rsid w:val="0066639A"/>
    <w:rsid w:val="007E30D3"/>
    <w:rsid w:val="008A193F"/>
    <w:rsid w:val="00A55C3B"/>
    <w:rsid w:val="00A84A9C"/>
    <w:rsid w:val="00AC3714"/>
    <w:rsid w:val="00AE5D28"/>
    <w:rsid w:val="00C001CC"/>
    <w:rsid w:val="00C21B6F"/>
    <w:rsid w:val="00DC4B48"/>
    <w:rsid w:val="00EC1BBC"/>
    <w:rsid w:val="00F1163C"/>
    <w:rsid w:val="00F558D0"/>
    <w:rsid w:val="00FC4499"/>
    <w:rsid w:val="00FE334F"/>
    <w:rsid w:val="08D67303"/>
    <w:rsid w:val="18D31307"/>
    <w:rsid w:val="24226F98"/>
    <w:rsid w:val="33BA5601"/>
    <w:rsid w:val="45ED7E28"/>
    <w:rsid w:val="512D0671"/>
    <w:rsid w:val="57CA5E5B"/>
    <w:rsid w:val="6C123D79"/>
    <w:rsid w:val="77D06CA9"/>
    <w:rsid w:val="78D23285"/>
    <w:rsid w:val="7D4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nt11"/>
    <w:uiPriority w:val="0"/>
    <w:rPr>
      <w:rFonts w:hint="default" w:ascii="Bookman Old Style" w:hAnsi="Bookman Old Style" w:eastAsia="Bookman Old Style" w:cs="Bookman Old Style"/>
      <w:b/>
      <w:bCs/>
      <w:color w:val="000000"/>
      <w:sz w:val="22"/>
      <w:szCs w:val="22"/>
      <w:u w:val="none"/>
    </w:rPr>
  </w:style>
  <w:style w:type="character" w:customStyle="1" w:styleId="8">
    <w:name w:val="font21"/>
    <w:uiPriority w:val="0"/>
    <w:rPr>
      <w:rFonts w:hint="default" w:ascii="Bookman Old Style" w:hAnsi="Bookman Old Style" w:eastAsia="Bookman Old Style" w:cs="Bookman Old Style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814</Characters>
  <Lines>6</Lines>
  <Paragraphs>1</Paragraphs>
  <TotalTime>38</TotalTime>
  <ScaleCrop>false</ScaleCrop>
  <LinksUpToDate>false</LinksUpToDate>
  <CharactersWithSpaces>955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2022-07-04T08:20:00Z</dcterms:created>
  <dc:creator>Ashis Ray</dc:creator>
  <cp:lastModifiedBy>dibyajyoti swain</cp:lastModifiedBy>
  <dcterms:modified xsi:type="dcterms:W3CDTF">2022-07-14T06:09:14Z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E172EB9FE829479482BA7E0F244B49EE</vt:lpwstr>
  </property>
</Properties>
</file>