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D9E" w14:textId="67B69231" w:rsidR="00C53058" w:rsidRDefault="00B15540" w:rsidP="00C53058">
      <w:pPr>
        <w:pStyle w:val="a3"/>
        <w:numPr>
          <w:ilvl w:val="0"/>
          <w:numId w:val="1"/>
        </w:numPr>
      </w:pPr>
      <w:r>
        <w:t xml:space="preserve">Разъем </w:t>
      </w:r>
      <w:r>
        <w:rPr>
          <w:lang w:val="en-US"/>
        </w:rPr>
        <w:t>ATX</w:t>
      </w:r>
      <w:r w:rsidRPr="00B15540">
        <w:t>12</w:t>
      </w:r>
      <w:r>
        <w:rPr>
          <w:lang w:val="en-US"/>
        </w:rPr>
        <w:t>V</w:t>
      </w:r>
      <w:r w:rsidRPr="00B15540">
        <w:t xml:space="preserve"> </w:t>
      </w:r>
      <w:r>
        <w:t>для блока питания</w:t>
      </w:r>
    </w:p>
    <w:p w14:paraId="0F0530C6" w14:textId="733964C4" w:rsidR="00C53058" w:rsidRDefault="00C53058" w:rsidP="00C53058">
      <w:pPr>
        <w:pStyle w:val="a3"/>
        <w:numPr>
          <w:ilvl w:val="0"/>
          <w:numId w:val="1"/>
        </w:numPr>
      </w:pPr>
      <w:r>
        <w:rPr>
          <w:lang w:val="en-US"/>
        </w:rPr>
        <w:t xml:space="preserve">CPU </w:t>
      </w:r>
      <w:proofErr w:type="spellStart"/>
      <w:r>
        <w:rPr>
          <w:lang w:val="en-US"/>
        </w:rPr>
        <w:t>Socet</w:t>
      </w:r>
      <w:proofErr w:type="spellEnd"/>
    </w:p>
    <w:p w14:paraId="6EE82648" w14:textId="5D88ACED" w:rsidR="00C53058" w:rsidRDefault="00C53058" w:rsidP="00C53058">
      <w:pPr>
        <w:pStyle w:val="a3"/>
        <w:numPr>
          <w:ilvl w:val="0"/>
          <w:numId w:val="1"/>
        </w:numPr>
      </w:pPr>
      <w:r>
        <w:t xml:space="preserve">Разъем для </w:t>
      </w:r>
      <w:r w:rsidR="00B15540">
        <w:t xml:space="preserve">корпусного </w:t>
      </w:r>
      <w:r>
        <w:t>вентилятора</w:t>
      </w:r>
    </w:p>
    <w:p w14:paraId="1FF29CC1" w14:textId="070E0E3F" w:rsidR="00C53058" w:rsidRDefault="00C53058" w:rsidP="00C53058">
      <w:pPr>
        <w:pStyle w:val="a3"/>
        <w:numPr>
          <w:ilvl w:val="0"/>
          <w:numId w:val="1"/>
        </w:numPr>
      </w:pPr>
      <w:r>
        <w:t>Разъем для вентилятора</w:t>
      </w:r>
      <w:r w:rsidR="00B15540">
        <w:t xml:space="preserve"> процессора</w:t>
      </w:r>
    </w:p>
    <w:p w14:paraId="4DD3EE9B" w14:textId="7DAEDD87" w:rsidR="00C53058" w:rsidRDefault="00B15540" w:rsidP="00C53058">
      <w:pPr>
        <w:pStyle w:val="a3"/>
        <w:numPr>
          <w:ilvl w:val="0"/>
          <w:numId w:val="1"/>
        </w:numPr>
      </w:pPr>
      <w:r>
        <w:t xml:space="preserve">Разъемы </w:t>
      </w:r>
      <w:r>
        <w:rPr>
          <w:lang w:val="en-US"/>
        </w:rPr>
        <w:t>DIMM</w:t>
      </w:r>
      <w:r w:rsidR="00C53058">
        <w:t xml:space="preserve"> (</w:t>
      </w:r>
      <w:r w:rsidR="00C53058">
        <w:rPr>
          <w:lang w:val="en-US"/>
        </w:rPr>
        <w:t>RAM)</w:t>
      </w:r>
    </w:p>
    <w:p w14:paraId="1C186307" w14:textId="1CC7E3CF" w:rsidR="00C53058" w:rsidRDefault="006208D2" w:rsidP="00C53058">
      <w:pPr>
        <w:pStyle w:val="a3"/>
        <w:numPr>
          <w:ilvl w:val="0"/>
          <w:numId w:val="1"/>
        </w:numPr>
      </w:pPr>
      <w:r>
        <w:t>Разъем блока питания</w:t>
      </w:r>
    </w:p>
    <w:p w14:paraId="475B222F" w14:textId="1D1B68CA" w:rsidR="00C53058" w:rsidRDefault="006208D2" w:rsidP="00C53058">
      <w:pPr>
        <w:pStyle w:val="a3"/>
        <w:numPr>
          <w:ilvl w:val="0"/>
          <w:numId w:val="1"/>
        </w:numPr>
      </w:pPr>
      <w:r>
        <w:rPr>
          <w:lang w:val="en-US"/>
        </w:rPr>
        <w:t xml:space="preserve">Floppy </w:t>
      </w:r>
      <w:r>
        <w:t>дисковод</w:t>
      </w:r>
    </w:p>
    <w:p w14:paraId="042BD37B" w14:textId="56EDF80D" w:rsidR="00C53058" w:rsidRDefault="006208D2" w:rsidP="00C53058">
      <w:pPr>
        <w:pStyle w:val="a3"/>
        <w:numPr>
          <w:ilvl w:val="0"/>
          <w:numId w:val="1"/>
        </w:numPr>
      </w:pPr>
      <w:r>
        <w:t>Разъём</w:t>
      </w:r>
      <w:r>
        <w:t>ы</w:t>
      </w:r>
      <w:r>
        <w:t xml:space="preserve"> </w:t>
      </w:r>
      <w:r w:rsidR="00B15540">
        <w:rPr>
          <w:lang w:val="en-US"/>
        </w:rPr>
        <w:t>ATA/</w:t>
      </w:r>
      <w:r>
        <w:t>IDE</w:t>
      </w:r>
    </w:p>
    <w:p w14:paraId="129952F1" w14:textId="5C3B6721" w:rsidR="00C53058" w:rsidRDefault="006208D2" w:rsidP="00C53058">
      <w:pPr>
        <w:pStyle w:val="a3"/>
        <w:numPr>
          <w:ilvl w:val="0"/>
          <w:numId w:val="1"/>
        </w:numPr>
      </w:pPr>
      <w:r>
        <w:t>Разъёмы SATA</w:t>
      </w:r>
    </w:p>
    <w:p w14:paraId="1B62006B" w14:textId="17EE98CE" w:rsidR="00C53058" w:rsidRDefault="00B15540" w:rsidP="00C53058">
      <w:pPr>
        <w:pStyle w:val="a3"/>
        <w:numPr>
          <w:ilvl w:val="0"/>
          <w:numId w:val="1"/>
        </w:numPr>
      </w:pPr>
      <w:r>
        <w:t>Разъемы для подключения элементов управления фронтальной панели</w:t>
      </w:r>
    </w:p>
    <w:p w14:paraId="7E8A61BA" w14:textId="6AD4C56F" w:rsidR="00C53058" w:rsidRDefault="00B15540" w:rsidP="00C53058">
      <w:pPr>
        <w:pStyle w:val="a3"/>
        <w:numPr>
          <w:ilvl w:val="0"/>
          <w:numId w:val="1"/>
        </w:numPr>
      </w:pPr>
      <w:r>
        <w:t>Разъем игрового порта</w:t>
      </w:r>
    </w:p>
    <w:p w14:paraId="021C1962" w14:textId="6D064034" w:rsidR="00C53058" w:rsidRDefault="00B15540" w:rsidP="00C53058">
      <w:pPr>
        <w:pStyle w:val="a3"/>
        <w:numPr>
          <w:ilvl w:val="0"/>
          <w:numId w:val="1"/>
        </w:numPr>
      </w:pPr>
      <w:r>
        <w:t>Разъем последовательного порта (</w:t>
      </w:r>
      <w:r>
        <w:rPr>
          <w:lang w:val="en-US"/>
        </w:rPr>
        <w:t>COM</w:t>
      </w:r>
      <w:r>
        <w:t>)</w:t>
      </w:r>
    </w:p>
    <w:p w14:paraId="73EF5ECD" w14:textId="78F68D42" w:rsidR="00C53058" w:rsidRDefault="00B15540" w:rsidP="00C53058">
      <w:pPr>
        <w:pStyle w:val="a3"/>
        <w:numPr>
          <w:ilvl w:val="0"/>
          <w:numId w:val="1"/>
        </w:numPr>
      </w:pPr>
      <w:r>
        <w:t xml:space="preserve">Разъемы </w:t>
      </w:r>
      <w:r>
        <w:rPr>
          <w:lang w:val="en-US"/>
        </w:rPr>
        <w:t>USB</w:t>
      </w:r>
    </w:p>
    <w:p w14:paraId="0B6A243F" w14:textId="51A32EED" w:rsidR="00C53058" w:rsidRDefault="006208D2" w:rsidP="00C53058">
      <w:pPr>
        <w:pStyle w:val="a3"/>
        <w:numPr>
          <w:ilvl w:val="0"/>
          <w:numId w:val="1"/>
        </w:numPr>
      </w:pPr>
      <w:r>
        <w:t>Аналоговое аудио для передней панели</w:t>
      </w:r>
    </w:p>
    <w:p w14:paraId="3850E90C" w14:textId="3FA402D3" w:rsidR="00C53058" w:rsidRDefault="006208D2" w:rsidP="00C53058">
      <w:pPr>
        <w:pStyle w:val="a3"/>
        <w:numPr>
          <w:ilvl w:val="0"/>
          <w:numId w:val="1"/>
        </w:numPr>
      </w:pPr>
      <w:r>
        <w:rPr>
          <w:lang w:val="en-US"/>
        </w:rPr>
        <w:t xml:space="preserve">PCI </w:t>
      </w:r>
      <w:r w:rsidR="00B15540">
        <w:t>16</w:t>
      </w:r>
      <w:r>
        <w:rPr>
          <w:lang w:val="en-US"/>
        </w:rPr>
        <w:t>x</w:t>
      </w:r>
    </w:p>
    <w:p w14:paraId="707F22D0" w14:textId="3CEB7FD9" w:rsidR="00C53058" w:rsidRDefault="006208D2" w:rsidP="00C53058">
      <w:pPr>
        <w:pStyle w:val="a3"/>
        <w:numPr>
          <w:ilvl w:val="0"/>
          <w:numId w:val="1"/>
        </w:numPr>
      </w:pPr>
      <w:r>
        <w:rPr>
          <w:lang w:val="en-US"/>
        </w:rPr>
        <w:t xml:space="preserve">PCE-e </w:t>
      </w:r>
      <w:r w:rsidR="00B15540">
        <w:t>16</w:t>
      </w:r>
      <w:r>
        <w:rPr>
          <w:lang w:val="en-US"/>
        </w:rPr>
        <w:t>x</w:t>
      </w:r>
    </w:p>
    <w:p w14:paraId="2E8BD387" w14:textId="0FFF7D82" w:rsidR="006208D2" w:rsidRDefault="006208D2" w:rsidP="006208D2">
      <w:pPr>
        <w:pStyle w:val="a3"/>
        <w:numPr>
          <w:ilvl w:val="0"/>
          <w:numId w:val="1"/>
        </w:numPr>
      </w:pPr>
      <w:r>
        <w:rPr>
          <w:lang w:val="en-US"/>
        </w:rPr>
        <w:t xml:space="preserve">PCI </w:t>
      </w:r>
      <w:r>
        <w:rPr>
          <w:lang w:val="en-US"/>
        </w:rPr>
        <w:t>1</w:t>
      </w:r>
      <w:r>
        <w:rPr>
          <w:lang w:val="en-US"/>
        </w:rPr>
        <w:t>x</w:t>
      </w:r>
    </w:p>
    <w:p w14:paraId="502500D0" w14:textId="61024B2D" w:rsidR="00C53058" w:rsidRDefault="00B15540" w:rsidP="00C53058">
      <w:pPr>
        <w:pStyle w:val="a3"/>
        <w:numPr>
          <w:ilvl w:val="0"/>
          <w:numId w:val="1"/>
        </w:numPr>
      </w:pPr>
      <w:r>
        <w:t>Разъем для подключения блока питания</w:t>
      </w:r>
    </w:p>
    <w:p w14:paraId="7E0DA74E" w14:textId="1C5D2141" w:rsidR="00C53058" w:rsidRDefault="00B15540" w:rsidP="00C53058">
      <w:pPr>
        <w:pStyle w:val="a3"/>
        <w:numPr>
          <w:ilvl w:val="0"/>
          <w:numId w:val="1"/>
        </w:numPr>
      </w:pPr>
      <w:r>
        <w:t>Разъем для подключения вентилятора блока питания</w:t>
      </w:r>
    </w:p>
    <w:p w14:paraId="2CCE3A3D" w14:textId="0F87B655" w:rsidR="006208D2" w:rsidRDefault="00B15540" w:rsidP="00C53058">
      <w:pPr>
        <w:pStyle w:val="a3"/>
        <w:numPr>
          <w:ilvl w:val="0"/>
          <w:numId w:val="1"/>
        </w:numPr>
      </w:pPr>
      <w:r>
        <w:t>Звуковой разъем</w:t>
      </w:r>
    </w:p>
    <w:p w14:paraId="146731C4" w14:textId="77777777" w:rsidR="00C53058" w:rsidRDefault="00C53058" w:rsidP="00C53058">
      <w:pPr>
        <w:pStyle w:val="a3"/>
      </w:pPr>
    </w:p>
    <w:p w14:paraId="0176BD80" w14:textId="714704AA" w:rsidR="00C53058" w:rsidRDefault="00C53058"/>
    <w:p w14:paraId="5BF27451" w14:textId="7F65350B" w:rsidR="00C53058" w:rsidRDefault="00C53058"/>
    <w:p w14:paraId="68B0DD3B" w14:textId="6424128C" w:rsidR="00C53058" w:rsidRDefault="00C53058"/>
    <w:p w14:paraId="56E87733" w14:textId="2F31C069" w:rsidR="00C53058" w:rsidRDefault="00C53058"/>
    <w:p w14:paraId="22AF50AA" w14:textId="77777777" w:rsidR="00C53058" w:rsidRDefault="00C53058"/>
    <w:p w14:paraId="0271CBCD" w14:textId="62A42D45" w:rsidR="00C53058" w:rsidRDefault="00C53058"/>
    <w:p w14:paraId="4F6999F1" w14:textId="21439648" w:rsidR="00C53058" w:rsidRDefault="00C53058"/>
    <w:p w14:paraId="38E918EE" w14:textId="77777777" w:rsidR="00C53058" w:rsidRDefault="00C53058"/>
    <w:p w14:paraId="61D1302D" w14:textId="77777777" w:rsidR="00C53058" w:rsidRDefault="00C53058"/>
    <w:p w14:paraId="6AC98491" w14:textId="77777777" w:rsidR="00C53058" w:rsidRDefault="00C53058"/>
    <w:p w14:paraId="38F2410A" w14:textId="77777777" w:rsidR="00C53058" w:rsidRDefault="00C53058"/>
    <w:p w14:paraId="1CA11574" w14:textId="77777777" w:rsidR="00C53058" w:rsidRDefault="00C53058"/>
    <w:p w14:paraId="274E0842" w14:textId="40B5E1B8" w:rsidR="00A2253A" w:rsidRDefault="00C53058">
      <w:r w:rsidRPr="00C53058">
        <w:lastRenderedPageBreak/>
        <w:drawing>
          <wp:inline distT="0" distB="0" distL="0" distR="0" wp14:anchorId="58776D37" wp14:editId="78A5C340">
            <wp:extent cx="5543550" cy="471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88E"/>
    <w:multiLevelType w:val="hybridMultilevel"/>
    <w:tmpl w:val="50425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32"/>
    <w:rsid w:val="006208D2"/>
    <w:rsid w:val="009E4132"/>
    <w:rsid w:val="00A2253A"/>
    <w:rsid w:val="00B15540"/>
    <w:rsid w:val="00C5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6371"/>
  <w15:chartTrackingRefBased/>
  <w15:docId w15:val="{C22AFE3A-7311-46DF-B2AB-84B829BA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Kaznachey</dc:creator>
  <cp:keywords/>
  <dc:description/>
  <cp:lastModifiedBy>Victor Kaznachey</cp:lastModifiedBy>
  <cp:revision>3</cp:revision>
  <dcterms:created xsi:type="dcterms:W3CDTF">2024-12-16T15:18:00Z</dcterms:created>
  <dcterms:modified xsi:type="dcterms:W3CDTF">2024-12-16T15:48:00Z</dcterms:modified>
</cp:coreProperties>
</file>