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0"/>
          <w:szCs w:val="20"/>
        </w:rPr>
      </w:pPr>
      <w:bookmarkStart w:colFirst="0" w:colLast="0" w:name="_8x86tda7w4a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rPr>
          <w:rFonts w:ascii="Montserrat SemiBold" w:cs="Montserrat SemiBold" w:eastAsia="Montserrat SemiBold" w:hAnsi="Montserrat SemiBold"/>
          <w:sz w:val="60"/>
          <w:szCs w:val="60"/>
        </w:rPr>
      </w:pPr>
      <w:bookmarkStart w:colFirst="0" w:colLast="0" w:name="_rc7e9smwhr6h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spacing w:line="240" w:lineRule="auto"/>
        <w:ind w:left="1440" w:firstLine="0"/>
        <w:rPr>
          <w:rFonts w:ascii="Montserrat SemiBold" w:cs="Montserrat SemiBold" w:eastAsia="Montserrat SemiBold" w:hAnsi="Montserrat SemiBold"/>
          <w:sz w:val="90"/>
          <w:szCs w:val="90"/>
        </w:rPr>
      </w:pPr>
      <w:bookmarkStart w:colFirst="0" w:colLast="0" w:name="_lu0g0lex6hh9" w:id="2"/>
      <w:bookmarkEnd w:id="2"/>
      <w:r w:rsidDel="00000000" w:rsidR="00000000" w:rsidRPr="00000000">
        <w:rPr>
          <w:rFonts w:ascii="Montserrat SemiBold" w:cs="Montserrat SemiBold" w:eastAsia="Montserrat SemiBold" w:hAnsi="Montserrat SemiBold"/>
          <w:sz w:val="90"/>
          <w:szCs w:val="90"/>
          <w:rtl w:val="0"/>
        </w:rPr>
        <w:t xml:space="preserve">EMOWAVE 5.0</w:t>
      </w:r>
    </w:p>
    <w:p w:rsidR="00000000" w:rsidDel="00000000" w:rsidP="00000000" w:rsidRDefault="00000000" w:rsidRPr="00000000" w14:paraId="0000000C">
      <w:pPr>
        <w:spacing w:line="240" w:lineRule="auto"/>
        <w:ind w:left="1440" w:firstLine="0"/>
        <w:rPr>
          <w:rFonts w:ascii="Courier Prime" w:cs="Courier Prime" w:eastAsia="Courier Prime" w:hAnsi="Courier Prime"/>
          <w:color w:val="434343"/>
          <w:sz w:val="24"/>
          <w:szCs w:val="24"/>
        </w:rPr>
      </w:pPr>
      <w:r w:rsidDel="00000000" w:rsidR="00000000" w:rsidRPr="00000000">
        <w:rPr>
          <w:rFonts w:ascii="Courier Prime" w:cs="Courier Prime" w:eastAsia="Courier Prime" w:hAnsi="Courier Prime"/>
          <w:color w:val="434343"/>
          <w:sz w:val="24"/>
          <w:szCs w:val="24"/>
          <w:rtl w:val="0"/>
        </w:rPr>
        <w:t xml:space="preserve">an AI-powered automated analytics application</w:t>
      </w:r>
    </w:p>
    <w:p w:rsidR="00000000" w:rsidDel="00000000" w:rsidP="00000000" w:rsidRDefault="00000000" w:rsidRPr="00000000" w14:paraId="0000000D">
      <w:pPr>
        <w:spacing w:line="240" w:lineRule="auto"/>
        <w:ind w:left="1440" w:firstLine="720"/>
        <w:rPr>
          <w:rFonts w:ascii="Roboto Light" w:cs="Roboto Light" w:eastAsia="Roboto Light" w:hAnsi="Roboto Light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ind w:left="1440" w:firstLine="720"/>
        <w:rPr>
          <w:rFonts w:ascii="Roboto Light" w:cs="Roboto Light" w:eastAsia="Roboto Light" w:hAnsi="Roboto Light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ind w:left="1440" w:firstLine="0"/>
        <w:rPr>
          <w:rFonts w:ascii="Roboto Light" w:cs="Roboto Light" w:eastAsia="Roboto Light" w:hAnsi="Roboto Light"/>
          <w:color w:val="434343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8"/>
          <w:szCs w:val="18"/>
          <w:rtl w:val="0"/>
        </w:rPr>
        <w:t xml:space="preserve">Type:</w:t>
        <w:tab/>
        <w:t xml:space="preserve">Financial Wealth Management (FWM) </w:t>
      </w:r>
    </w:p>
    <w:p w:rsidR="00000000" w:rsidDel="00000000" w:rsidP="00000000" w:rsidRDefault="00000000" w:rsidRPr="00000000" w14:paraId="00000010">
      <w:pPr>
        <w:spacing w:line="480" w:lineRule="auto"/>
        <w:ind w:left="1440" w:firstLine="0"/>
        <w:rPr>
          <w:rFonts w:ascii="Roboto Light" w:cs="Roboto Light" w:eastAsia="Roboto Light" w:hAnsi="Roboto Light"/>
          <w:color w:val="434343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8"/>
          <w:szCs w:val="18"/>
          <w:rtl w:val="0"/>
        </w:rPr>
        <w:t xml:space="preserve">Name: </w:t>
        <w:tab/>
        <w:t xml:space="preserve"> xxxxx</w:t>
      </w:r>
    </w:p>
    <w:p w:rsidR="00000000" w:rsidDel="00000000" w:rsidP="00000000" w:rsidRDefault="00000000" w:rsidRPr="00000000" w14:paraId="00000011">
      <w:pPr>
        <w:spacing w:line="480" w:lineRule="auto"/>
        <w:ind w:left="1440" w:firstLine="0"/>
        <w:rPr>
          <w:rFonts w:ascii="Roboto Light" w:cs="Roboto Light" w:eastAsia="Roboto Light" w:hAnsi="Roboto Light"/>
          <w:color w:val="434343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8"/>
          <w:szCs w:val="18"/>
          <w:rtl w:val="0"/>
        </w:rPr>
        <w:t xml:space="preserve">Date: </w:t>
        <w:tab/>
        <w:t xml:space="preserve">xxxx</w:t>
      </w:r>
    </w:p>
    <w:p w:rsidR="00000000" w:rsidDel="00000000" w:rsidP="00000000" w:rsidRDefault="00000000" w:rsidRPr="00000000" w14:paraId="00000012">
      <w:pPr>
        <w:spacing w:line="480" w:lineRule="auto"/>
        <w:ind w:left="1440" w:firstLine="0"/>
        <w:rPr>
          <w:rFonts w:ascii="Roboto Light" w:cs="Roboto Light" w:eastAsia="Roboto Light" w:hAnsi="Roboto Light"/>
          <w:color w:val="434343"/>
          <w:sz w:val="18"/>
          <w:szCs w:val="18"/>
        </w:rPr>
      </w:pPr>
      <w:r w:rsidDel="00000000" w:rsidR="00000000" w:rsidRPr="00000000">
        <w:rPr>
          <w:rFonts w:ascii="Roboto Light" w:cs="Roboto Light" w:eastAsia="Roboto Light" w:hAnsi="Roboto Light"/>
          <w:color w:val="434343"/>
          <w:sz w:val="18"/>
          <w:szCs w:val="18"/>
          <w:rtl w:val="0"/>
        </w:rPr>
        <w:t xml:space="preserve">No.:</w:t>
        <w:tab/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0"/>
          <w:szCs w:val="20"/>
        </w:rPr>
      </w:pPr>
      <w:bookmarkStart w:colFirst="0" w:colLast="0" w:name="_dd1qfnjmt0r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before="280" w:lineRule="auto"/>
        <w:rPr/>
      </w:pPr>
      <w:bookmarkStart w:colFirst="0" w:colLast="0" w:name="_tw2gstp2qyt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Analytic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and Emotional Power for Financial Success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i w:val="1"/>
          <w:iCs w:val="1"/>
          <w:color w:val="999999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999999"/>
          <w:sz w:val="20"/>
          <w:szCs w:val="20"/>
          <w:rtl w:val="0"/>
        </w:rPr>
        <w:t xml:space="preserve">Ai to generate the summary based on the below info. </w:t>
      </w:r>
    </w:p>
    <w:p w:rsidR="00000000" w:rsidDel="00000000" w:rsidP="00000000" w:rsidRDefault="00000000" w:rsidRPr="00000000" w14:paraId="0000001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color w:val="000000"/>
          <w:sz w:val="20"/>
          <w:szCs w:val="20"/>
        </w:rPr>
      </w:pPr>
      <w:bookmarkStart w:colFirst="0" w:colLast="0" w:name="_sxmweo0oc3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0"/>
          <w:szCs w:val="20"/>
        </w:rPr>
      </w:pPr>
      <w:bookmarkStart w:colFirst="0" w:colLast="0" w:name="_hg5c0w4anac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Mental Health Assessment (MHA)</w:t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dentifying the psychological states that drive financial behavior.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Life Stressors: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“xx”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v1.0- DataStress_FWM, under sheet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All_Stress_Types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rFonts w:ascii="Roboto" w:cs="Roboto" w:eastAsia="Roboto" w:hAnsi="Roboto"/>
          <w:color w:val="1f1f1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“Indicator”, “Financial Intelligence”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after="0" w:before="240" w:lineRule="auto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f1f1f"/>
          <w:sz w:val="20"/>
          <w:szCs w:val="20"/>
          <w:rtl w:val="0"/>
        </w:rPr>
        <w:t xml:space="preserve">Financial Character Assessment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How others perceive you as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“present character”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v1.0_Characteristics_FWM_DataSet.xls, under sheet Present Character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Rule="auto"/>
        <w:ind w:left="72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“Present Character”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“Summary”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and projected as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 “Financial Personality in via from others”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Rule="auto"/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“Subconscious Money Behaviors &amp; Triggers”, “Potential Finance Challenges”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before="240" w:lineRule="auto"/>
        <w:ind w:left="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f1f1f"/>
          <w:sz w:val="20"/>
          <w:szCs w:val="20"/>
          <w:rtl w:val="0"/>
        </w:rPr>
        <w:t xml:space="preserve">Underlying Drivers of Financial Objectives being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“real intention”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v1.0_Characteristics_FWM_DataSet.xls, under sheet Real Intention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“Summary”,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being in the core values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“Creating Your Core Values”, “Motivate Yourself”, “Defining the Challenge”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Potential Career Paths (These are suggestions and require your own validation/acknowledgment)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 “Grow Path”</w:t>
      </w:r>
    </w:p>
    <w:p w:rsidR="00000000" w:rsidDel="00000000" w:rsidP="00000000" w:rsidRDefault="00000000" w:rsidRPr="00000000" w14:paraId="00000028">
      <w:pPr>
        <w:ind w:left="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v1.0_Characteristics_FWM_DataSet.xls, under sheet Combination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“Financial Behaviour Pattern”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“Career in your thought process”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Areas to be coached,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“Targeted Financial Wellness Coaching Pathway”</w:t>
      </w:r>
    </w:p>
    <w:p w:rsidR="00000000" w:rsidDel="00000000" w:rsidP="00000000" w:rsidRDefault="00000000" w:rsidRPr="00000000" w14:paraId="0000002D">
      <w:pPr>
        <w:ind w:left="72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Social Influence: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 Understanding how peer behavior patterns affect an individual's financial habits.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0"/>
          <w:szCs w:val="20"/>
        </w:rPr>
      </w:pPr>
      <w:bookmarkStart w:colFirst="0" w:colLast="0" w:name="_ibsl7rbvpfnc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0"/>
          <w:szCs w:val="20"/>
          <w:rtl w:val="0"/>
        </w:rPr>
        <w:t xml:space="preserve">Emotional Analysis (EMA)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Identifying and interpreting emotional patterns is vital for maintaining mental health during turbulent market cycles.</w:t>
      </w:r>
    </w:p>
    <w:p w:rsidR="00000000" w:rsidDel="00000000" w:rsidP="00000000" w:rsidRDefault="00000000" w:rsidRPr="00000000" w14:paraId="00000031">
      <w:pPr>
        <w:spacing w:after="0" w:before="240" w:lineRule="auto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Emotional Intelligence (EQ):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Measuring the foundational EQ that governs interpersonal financial relationships.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v1.1-EQ_Behaviour.xls, under tab “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Frequent_Core_Emotion”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Frequent Emotions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Core Emotions </w:t>
      </w:r>
    </w:p>
    <w:p w:rsidR="00000000" w:rsidDel="00000000" w:rsidP="00000000" w:rsidRDefault="00000000" w:rsidRPr="00000000" w14:paraId="00000035">
      <w:pPr>
        <w:ind w:left="720" w:firstLine="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v1.1-EQ_Behaviour.xls, under tab “CombineMusicalNote” 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“Behavior Pattern”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“Financial Behavior”</w:t>
      </w:r>
    </w:p>
    <w:p w:rsidR="00000000" w:rsidDel="00000000" w:rsidP="00000000" w:rsidRDefault="00000000" w:rsidRPr="00000000" w14:paraId="00000039">
      <w:pPr>
        <w:spacing w:after="0" w:before="240" w:lineRule="auto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rFonts w:ascii="Roboto" w:cs="Roboto" w:eastAsia="Roboto" w:hAnsi="Roboto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Proficiency &amp; Communication style: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0000ff"/>
          <w:sz w:val="20"/>
          <w:szCs w:val="20"/>
          <w:rtl w:val="0"/>
        </w:rPr>
        <w:t xml:space="preserve">“Base Sensory”</w:t>
      </w:r>
    </w:p>
    <w:p w:rsidR="00000000" w:rsidDel="00000000" w:rsidP="00000000" w:rsidRDefault="00000000" w:rsidRPr="00000000" w14:paraId="0000003B">
      <w:pPr>
        <w:spacing w:after="0" w:lineRule="auto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v1.0- DataStress_FWM, under sheet Comm_Learn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“Communication Style”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You unique learning style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“Learning Style”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i w:val="1"/>
          <w:iCs w:val="1"/>
          <w:color w:val="0000ff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Your decision-making framework: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0000ff"/>
          <w:sz w:val="20"/>
          <w:szCs w:val="20"/>
          <w:rtl w:val="0"/>
        </w:rPr>
        <w:t xml:space="preserve">“Decision making”, “Financial Choice”</w:t>
      </w:r>
    </w:p>
    <w:p w:rsidR="00000000" w:rsidDel="00000000" w:rsidP="00000000" w:rsidRDefault="00000000" w:rsidRPr="00000000" w14:paraId="0000003F">
      <w:pPr>
        <w:spacing w:after="0" w:before="0" w:lineRule="auto"/>
        <w:ind w:left="0" w:firstLine="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  <w:highlight w:val="yellow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Environmental Factors:</w:t>
      </w:r>
      <w:r w:rsidDel="00000000" w:rsidR="00000000" w:rsidRPr="00000000">
        <w:rPr>
          <w:rFonts w:ascii="Roboto" w:cs="Roboto" w:eastAsia="Roboto" w:hAnsi="Roboto"/>
          <w:sz w:val="20"/>
          <w:szCs w:val="20"/>
          <w:highlight w:val="yellow"/>
          <w:rtl w:val="0"/>
        </w:rPr>
        <w:t xml:space="preserve"> Tracking how the current financial environment influences the client's emotional state in real-time.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Courier Prime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Light-italic.ttf"/><Relationship Id="rId10" Type="http://schemas.openxmlformats.org/officeDocument/2006/relationships/font" Target="fonts/RobotoLight-bold.ttf"/><Relationship Id="rId13" Type="http://schemas.openxmlformats.org/officeDocument/2006/relationships/font" Target="fonts/CourierPrime-regular.ttf"/><Relationship Id="rId12" Type="http://schemas.openxmlformats.org/officeDocument/2006/relationships/font" Target="fonts/RobotoLight-boldItalic.ttf"/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9" Type="http://schemas.openxmlformats.org/officeDocument/2006/relationships/font" Target="fonts/RobotoLight-regular.ttf"/><Relationship Id="rId15" Type="http://schemas.openxmlformats.org/officeDocument/2006/relationships/font" Target="fonts/CourierPrime-italic.ttf"/><Relationship Id="rId14" Type="http://schemas.openxmlformats.org/officeDocument/2006/relationships/font" Target="fonts/CourierPrime-bold.ttf"/><Relationship Id="rId16" Type="http://schemas.openxmlformats.org/officeDocument/2006/relationships/font" Target="fonts/CourierPrime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