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307" w:rsidRDefault="005E4DA5" w:rsidP="005E4DA5">
      <w:pPr>
        <w:jc w:val="center"/>
        <w:rPr>
          <w:rFonts w:ascii="仿宋_GB2312" w:eastAsia="仿宋_GB2312"/>
          <w:sz w:val="30"/>
          <w:szCs w:val="30"/>
        </w:rPr>
      </w:pPr>
      <w:r w:rsidRPr="005E4DA5">
        <w:rPr>
          <w:rFonts w:ascii="仿宋_GB2312" w:eastAsia="仿宋_GB2312" w:hint="eastAsia"/>
          <w:sz w:val="30"/>
          <w:szCs w:val="30"/>
        </w:rPr>
        <w:t>针对定向网络攻击主要风险分析访谈</w:t>
      </w:r>
      <w:r w:rsidR="00833B15">
        <w:rPr>
          <w:rFonts w:ascii="仿宋_GB2312" w:eastAsia="仿宋_GB2312" w:hint="eastAsia"/>
          <w:sz w:val="30"/>
          <w:szCs w:val="30"/>
        </w:rPr>
        <w:t>检查</w:t>
      </w:r>
      <w:bookmarkStart w:id="0" w:name="_GoBack"/>
      <w:bookmarkEnd w:id="0"/>
      <w:r w:rsidRPr="005E4DA5">
        <w:rPr>
          <w:rFonts w:ascii="仿宋_GB2312" w:eastAsia="仿宋_GB2312" w:hint="eastAsia"/>
          <w:sz w:val="30"/>
          <w:szCs w:val="30"/>
        </w:rPr>
        <w:t>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1342"/>
        <w:gridCol w:w="1767"/>
        <w:gridCol w:w="1418"/>
        <w:gridCol w:w="1134"/>
        <w:gridCol w:w="1213"/>
      </w:tblGrid>
      <w:tr w:rsidR="005E4DA5" w:rsidTr="005B4CA8">
        <w:trPr>
          <w:jc w:val="center"/>
        </w:trPr>
        <w:tc>
          <w:tcPr>
            <w:tcW w:w="1422" w:type="dxa"/>
            <w:vAlign w:val="center"/>
          </w:tcPr>
          <w:p w:rsidR="005E4DA5" w:rsidRPr="00320BAA" w:rsidRDefault="005E4DA5" w:rsidP="005B4CA8">
            <w:pPr>
              <w:jc w:val="center"/>
              <w:rPr>
                <w:b/>
                <w:sz w:val="18"/>
                <w:szCs w:val="18"/>
              </w:rPr>
            </w:pPr>
            <w:r w:rsidRPr="00320BAA">
              <w:rPr>
                <w:rFonts w:hint="eastAsia"/>
                <w:b/>
                <w:sz w:val="18"/>
                <w:szCs w:val="18"/>
              </w:rPr>
              <w:t>分类</w:t>
            </w:r>
          </w:p>
        </w:tc>
        <w:tc>
          <w:tcPr>
            <w:tcW w:w="1342" w:type="dxa"/>
            <w:vAlign w:val="center"/>
          </w:tcPr>
          <w:p w:rsidR="005E4DA5" w:rsidRPr="00320BAA" w:rsidRDefault="005E4DA5" w:rsidP="005B4CA8">
            <w:pPr>
              <w:jc w:val="center"/>
              <w:rPr>
                <w:b/>
                <w:sz w:val="18"/>
                <w:szCs w:val="18"/>
              </w:rPr>
            </w:pPr>
            <w:r w:rsidRPr="00320BAA">
              <w:rPr>
                <w:rFonts w:hint="eastAsia"/>
                <w:b/>
                <w:sz w:val="18"/>
                <w:szCs w:val="18"/>
              </w:rPr>
              <w:t>测评项</w:t>
            </w:r>
          </w:p>
        </w:tc>
        <w:tc>
          <w:tcPr>
            <w:tcW w:w="1767" w:type="dxa"/>
            <w:vAlign w:val="center"/>
          </w:tcPr>
          <w:p w:rsidR="005E4DA5" w:rsidRPr="00320BAA" w:rsidRDefault="005E4DA5" w:rsidP="005B4CA8">
            <w:pPr>
              <w:jc w:val="center"/>
              <w:rPr>
                <w:b/>
                <w:sz w:val="18"/>
                <w:szCs w:val="18"/>
              </w:rPr>
            </w:pPr>
            <w:r w:rsidRPr="00320BAA"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418" w:type="dxa"/>
            <w:vAlign w:val="center"/>
          </w:tcPr>
          <w:p w:rsidR="005E4DA5" w:rsidRPr="00320BAA" w:rsidRDefault="005E4DA5" w:rsidP="005B4CA8">
            <w:pPr>
              <w:jc w:val="center"/>
              <w:rPr>
                <w:b/>
                <w:sz w:val="18"/>
                <w:szCs w:val="18"/>
              </w:rPr>
            </w:pPr>
            <w:r w:rsidRPr="00320BAA">
              <w:rPr>
                <w:rFonts w:hint="eastAsia"/>
                <w:b/>
                <w:sz w:val="18"/>
                <w:szCs w:val="18"/>
              </w:rPr>
              <w:t>检查项</w:t>
            </w:r>
          </w:p>
        </w:tc>
        <w:tc>
          <w:tcPr>
            <w:tcW w:w="1134" w:type="dxa"/>
            <w:vAlign w:val="center"/>
          </w:tcPr>
          <w:p w:rsidR="005E4DA5" w:rsidRPr="00320BAA" w:rsidRDefault="005E4DA5" w:rsidP="005B4CA8">
            <w:pPr>
              <w:jc w:val="center"/>
              <w:rPr>
                <w:b/>
                <w:sz w:val="18"/>
                <w:szCs w:val="18"/>
              </w:rPr>
            </w:pPr>
            <w:r w:rsidRPr="00320BAA">
              <w:rPr>
                <w:b/>
                <w:sz w:val="18"/>
                <w:szCs w:val="18"/>
              </w:rPr>
              <w:t>检查结果</w:t>
            </w:r>
          </w:p>
        </w:tc>
        <w:tc>
          <w:tcPr>
            <w:tcW w:w="1213" w:type="dxa"/>
            <w:vAlign w:val="center"/>
          </w:tcPr>
          <w:p w:rsidR="005E4DA5" w:rsidRPr="00320BAA" w:rsidRDefault="005E4DA5" w:rsidP="005B4CA8">
            <w:pPr>
              <w:jc w:val="center"/>
              <w:rPr>
                <w:b/>
                <w:sz w:val="18"/>
                <w:szCs w:val="18"/>
              </w:rPr>
            </w:pPr>
            <w:r w:rsidRPr="00320BAA">
              <w:rPr>
                <w:b/>
                <w:sz w:val="18"/>
                <w:szCs w:val="18"/>
              </w:rPr>
              <w:t>整改建议</w:t>
            </w:r>
          </w:p>
        </w:tc>
      </w:tr>
      <w:tr w:rsidR="005E4DA5" w:rsidTr="005B4CA8">
        <w:trPr>
          <w:trHeight w:val="779"/>
          <w:jc w:val="center"/>
        </w:trPr>
        <w:tc>
          <w:tcPr>
            <w:tcW w:w="1422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互联网入口攻击</w:t>
            </w:r>
          </w:p>
        </w:tc>
        <w:tc>
          <w:tcPr>
            <w:tcW w:w="1342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应用网站安全漏洞</w:t>
            </w:r>
          </w:p>
        </w:tc>
        <w:tc>
          <w:tcPr>
            <w:tcW w:w="1767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应用系统和网站存在高风险安全漏洞，可能直接被攻击者利用，从而直接或间接获取服务器权限，进而对系统及内部网络进行攻击。</w:t>
            </w: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应用系统上线前是否进行源代码审计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定期开展渗透测试，上线前进行代码审计，针对发现的漏洞要全面整改类似漏洞，不能只单点修复报告中的问题</w:t>
            </w:r>
          </w:p>
        </w:tc>
      </w:tr>
      <w:tr w:rsidR="005E4DA5" w:rsidTr="005B4CA8">
        <w:trPr>
          <w:trHeight w:val="845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767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vAlign w:val="center"/>
          </w:tcPr>
          <w:p w:rsidR="005E4DA5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应用系统是否定期开展渗透测试工作</w:t>
            </w:r>
          </w:p>
        </w:tc>
        <w:tc>
          <w:tcPr>
            <w:tcW w:w="1134" w:type="dxa"/>
            <w:vAlign w:val="center"/>
          </w:tcPr>
          <w:p w:rsidR="005E4DA5" w:rsidRPr="00EC7569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</w:tr>
      <w:tr w:rsidR="005E4DA5" w:rsidTr="005B4CA8">
        <w:trPr>
          <w:trHeight w:val="874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767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vAlign w:val="center"/>
          </w:tcPr>
          <w:p w:rsidR="005E4DA5" w:rsidRDefault="005E4DA5" w:rsidP="005B4CA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针对发现的漏洞是否定期修改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</w:tr>
      <w:tr w:rsidR="005E4DA5" w:rsidTr="005B4CA8">
        <w:trPr>
          <w:trHeight w:val="1425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弱口令、默认口令</w:t>
            </w:r>
          </w:p>
        </w:tc>
        <w:tc>
          <w:tcPr>
            <w:tcW w:w="1767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互联网可以访问的网站系统、应用系统或管理后台等，如果其用户使用弱口令或默认口令（厂商初始化口令），可以</w:t>
            </w:r>
            <w:proofErr w:type="gramStart"/>
            <w:r w:rsidRPr="009C53CB">
              <w:rPr>
                <w:rFonts w:hint="eastAsia"/>
                <w:sz w:val="15"/>
                <w:szCs w:val="15"/>
              </w:rPr>
              <w:t>轻易</w:t>
            </w:r>
            <w:proofErr w:type="gramEnd"/>
            <w:r w:rsidRPr="009C53CB">
              <w:rPr>
                <w:rFonts w:hint="eastAsia"/>
                <w:sz w:val="15"/>
                <w:szCs w:val="15"/>
              </w:rPr>
              <w:t>被攻击者猜测、破解，进而上传后门、获取权限，获得互联网攻击入口</w:t>
            </w: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互联网用户主机是否存在弱口令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修改所有用户弱口令和默认口令，要求应用系统和中间件等开启口令策略，口令须满足复杂度要求并定期更换。</w:t>
            </w:r>
          </w:p>
        </w:tc>
      </w:tr>
      <w:tr w:rsidR="005E4DA5" w:rsidTr="005B4CA8">
        <w:trPr>
          <w:trHeight w:val="718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767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vAlign w:val="center"/>
          </w:tcPr>
          <w:p w:rsidR="005E4DA5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是否开启口令复杂度要求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</w:tr>
      <w:tr w:rsidR="005E4DA5" w:rsidTr="005B4CA8">
        <w:trPr>
          <w:trHeight w:val="638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应用和中间</w:t>
            </w:r>
            <w:proofErr w:type="gramStart"/>
            <w:r w:rsidRPr="009C53CB">
              <w:rPr>
                <w:rFonts w:hint="eastAsia"/>
                <w:sz w:val="15"/>
                <w:szCs w:val="15"/>
              </w:rPr>
              <w:t>件管理</w:t>
            </w:r>
            <w:proofErr w:type="gramEnd"/>
            <w:r w:rsidRPr="009C53CB">
              <w:rPr>
                <w:rFonts w:hint="eastAsia"/>
                <w:sz w:val="15"/>
                <w:szCs w:val="15"/>
              </w:rPr>
              <w:t>后台暴露</w:t>
            </w:r>
          </w:p>
        </w:tc>
        <w:tc>
          <w:tcPr>
            <w:tcW w:w="1767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网站应用系统后台或中间</w:t>
            </w:r>
            <w:proofErr w:type="gramStart"/>
            <w:r w:rsidRPr="009C53CB">
              <w:rPr>
                <w:rFonts w:hint="eastAsia"/>
                <w:sz w:val="15"/>
                <w:szCs w:val="15"/>
              </w:rPr>
              <w:t>件管理</w:t>
            </w:r>
            <w:proofErr w:type="gramEnd"/>
            <w:r w:rsidRPr="009C53CB">
              <w:rPr>
                <w:rFonts w:hint="eastAsia"/>
                <w:sz w:val="15"/>
                <w:szCs w:val="15"/>
              </w:rPr>
              <w:t>后台对互联网开放，攻击者可对其进行攻击，利用漏洞或破解口令，获取后台权限，进而上传后门、获取权限，获得互联网攻击入口</w:t>
            </w: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是否</w:t>
            </w:r>
            <w:r>
              <w:rPr>
                <w:rFonts w:hint="eastAsia"/>
                <w:sz w:val="15"/>
                <w:szCs w:val="15"/>
              </w:rPr>
              <w:t>允许</w:t>
            </w:r>
            <w:r>
              <w:rPr>
                <w:sz w:val="15"/>
                <w:szCs w:val="15"/>
              </w:rPr>
              <w:t>互联网访问应用管理后台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全面排查向互联网暴露的资产是否存在管理后台，利用防火墙等关闭管理后台互联网访问，并按照最小化原则开放后台访问权限。</w:t>
            </w:r>
          </w:p>
        </w:tc>
      </w:tr>
      <w:tr w:rsidR="005E4DA5" w:rsidTr="005B4CA8">
        <w:trPr>
          <w:trHeight w:val="637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767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是否针对管理后台开启严格的访问权限控制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</w:tr>
      <w:tr w:rsidR="005E4DA5" w:rsidTr="005B4CA8">
        <w:trPr>
          <w:trHeight w:val="637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767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是否针对管理后台访问权限进行限制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</w:tr>
      <w:tr w:rsidR="005E4DA5" w:rsidTr="005B4CA8">
        <w:trPr>
          <w:trHeight w:val="956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服务器互联网暴露</w:t>
            </w:r>
          </w:p>
        </w:tc>
        <w:tc>
          <w:tcPr>
            <w:tcW w:w="1767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服务器应只向互联网开放业务所需的</w:t>
            </w:r>
            <w:r w:rsidRPr="009C53CB">
              <w:rPr>
                <w:rFonts w:hint="eastAsia"/>
                <w:sz w:val="15"/>
                <w:szCs w:val="15"/>
              </w:rPr>
              <w:t>http</w:t>
            </w:r>
            <w:r w:rsidRPr="009C53CB">
              <w:rPr>
                <w:rFonts w:hint="eastAsia"/>
                <w:sz w:val="15"/>
                <w:szCs w:val="15"/>
              </w:rPr>
              <w:t>和</w:t>
            </w:r>
            <w:r w:rsidRPr="009C53CB">
              <w:rPr>
                <w:rFonts w:hint="eastAsia"/>
                <w:sz w:val="15"/>
                <w:szCs w:val="15"/>
              </w:rPr>
              <w:t>https</w:t>
            </w:r>
            <w:r w:rsidRPr="009C53CB">
              <w:rPr>
                <w:rFonts w:hint="eastAsia"/>
                <w:sz w:val="15"/>
                <w:szCs w:val="15"/>
              </w:rPr>
              <w:t>等端口，如服务器向互联网暴露了过多端口，极易被攻击者攻击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9C53CB">
              <w:rPr>
                <w:rFonts w:hint="eastAsia"/>
                <w:sz w:val="15"/>
                <w:szCs w:val="15"/>
              </w:rPr>
              <w:t>攻击者可直接控制服务器，进而对内部网络进行跳板攻击。</w:t>
            </w: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对外</w:t>
            </w:r>
            <w:proofErr w:type="gramStart"/>
            <w:r>
              <w:rPr>
                <w:sz w:val="15"/>
                <w:szCs w:val="15"/>
              </w:rPr>
              <w:t>网开放</w:t>
            </w:r>
            <w:proofErr w:type="gramEnd"/>
            <w:r>
              <w:rPr>
                <w:sz w:val="15"/>
                <w:szCs w:val="15"/>
              </w:rPr>
              <w:t>端口是否存在危险端口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如</w:t>
            </w:r>
            <w:r>
              <w:rPr>
                <w:rFonts w:hint="eastAsia"/>
                <w:sz w:val="15"/>
                <w:szCs w:val="15"/>
              </w:rPr>
              <w:t>3389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445</w:t>
            </w:r>
            <w:r>
              <w:rPr>
                <w:rFonts w:hint="eastAsia"/>
                <w:sz w:val="15"/>
                <w:szCs w:val="15"/>
              </w:rPr>
              <w:t>等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采用资产发现全面排查向互联网暴露的资产和开放的端口，同时梳理防火墙策略，对互联网开放的服务器多余端口进行关闭。</w:t>
            </w:r>
          </w:p>
        </w:tc>
      </w:tr>
      <w:tr w:rsidR="005E4DA5" w:rsidTr="005B4CA8">
        <w:trPr>
          <w:trHeight w:val="956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767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防火墙策略限制粒度是否为</w:t>
            </w:r>
            <w:proofErr w:type="gramStart"/>
            <w:r>
              <w:rPr>
                <w:sz w:val="15"/>
                <w:szCs w:val="15"/>
              </w:rPr>
              <w:t>端口级</w:t>
            </w:r>
            <w:proofErr w:type="gramEnd"/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</w:tr>
      <w:tr w:rsidR="005E4DA5" w:rsidTr="005B4CA8">
        <w:trPr>
          <w:trHeight w:val="2515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服务器外联风险</w:t>
            </w:r>
          </w:p>
        </w:tc>
        <w:tc>
          <w:tcPr>
            <w:tcW w:w="1767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所有服务器，包括</w:t>
            </w:r>
            <w:r w:rsidRPr="009C53CB">
              <w:rPr>
                <w:rFonts w:hint="eastAsia"/>
                <w:sz w:val="15"/>
                <w:szCs w:val="15"/>
              </w:rPr>
              <w:t>DMZ</w:t>
            </w:r>
            <w:r w:rsidRPr="009C53CB">
              <w:rPr>
                <w:rFonts w:hint="eastAsia"/>
                <w:sz w:val="15"/>
                <w:szCs w:val="15"/>
              </w:rPr>
              <w:t>和应用、数据库服务器等，均应禁止访问互联网，如开放了向互联网访问的策略，攻击者可通过建立反向代理等方式远程控制服务器，进而对内部网络进行扩散攻击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9C53CB">
              <w:rPr>
                <w:rFonts w:hint="eastAsia"/>
                <w:sz w:val="15"/>
                <w:szCs w:val="15"/>
              </w:rPr>
              <w:t>通过获取口令远程控制服务器，利用此服务器对同一网络区域进行跳板攻击，类似这样的攻击场景，安全设备基本无法监测和防护。</w:t>
            </w: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服务器是否针对互联网开放访问权限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对所有服务器关闭互联网访问权限，如因业务需要开放，应按照最小化原则，只针对特定</w:t>
            </w:r>
            <w:proofErr w:type="spellStart"/>
            <w:r w:rsidRPr="009C53CB">
              <w:rPr>
                <w:rFonts w:hint="eastAsia"/>
                <w:sz w:val="15"/>
                <w:szCs w:val="15"/>
              </w:rPr>
              <w:t>ip</w:t>
            </w:r>
            <w:proofErr w:type="spellEnd"/>
            <w:r w:rsidRPr="009C53CB">
              <w:rPr>
                <w:rFonts w:hint="eastAsia"/>
                <w:sz w:val="15"/>
                <w:szCs w:val="15"/>
              </w:rPr>
              <w:t>开放特定端口</w:t>
            </w:r>
          </w:p>
        </w:tc>
      </w:tr>
      <w:tr w:rsidR="005E4DA5" w:rsidTr="005B4CA8">
        <w:trPr>
          <w:trHeight w:val="1198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767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若对外开放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是否开启严格的访问控制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限制特定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进行访问。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</w:tr>
      <w:tr w:rsidR="005E4DA5" w:rsidTr="005B4CA8">
        <w:trPr>
          <w:trHeight w:val="1198"/>
          <w:jc w:val="center"/>
        </w:trPr>
        <w:tc>
          <w:tcPr>
            <w:tcW w:w="1422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内部网络横向攻击</w:t>
            </w:r>
          </w:p>
        </w:tc>
        <w:tc>
          <w:tcPr>
            <w:tcW w:w="1342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弱口令、默认口令</w:t>
            </w:r>
          </w:p>
        </w:tc>
        <w:tc>
          <w:tcPr>
            <w:tcW w:w="1767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内部网络资产如使用弱口令、默认口令，极易被攻击者利用</w:t>
            </w:r>
            <w:proofErr w:type="gramStart"/>
            <w:r w:rsidRPr="009C53CB">
              <w:rPr>
                <w:rFonts w:hint="eastAsia"/>
                <w:sz w:val="15"/>
                <w:szCs w:val="15"/>
              </w:rPr>
              <w:t>跳板机</w:t>
            </w:r>
            <w:proofErr w:type="gramEnd"/>
            <w:r w:rsidRPr="009C53CB">
              <w:rPr>
                <w:rFonts w:hint="eastAsia"/>
                <w:sz w:val="15"/>
                <w:szCs w:val="15"/>
              </w:rPr>
              <w:t>攻击控制，进而扩大攻击面，特别是运</w:t>
            </w:r>
            <w:proofErr w:type="gramStart"/>
            <w:r w:rsidRPr="009C53CB">
              <w:rPr>
                <w:rFonts w:hint="eastAsia"/>
                <w:sz w:val="15"/>
                <w:szCs w:val="15"/>
              </w:rPr>
              <w:t>维使用</w:t>
            </w:r>
            <w:proofErr w:type="gramEnd"/>
            <w:r w:rsidRPr="009C53CB">
              <w:rPr>
                <w:rFonts w:hint="eastAsia"/>
                <w:sz w:val="15"/>
                <w:szCs w:val="15"/>
              </w:rPr>
              <w:t>的管理系统，包括堡垒机、网管系统、</w:t>
            </w:r>
            <w:proofErr w:type="gramStart"/>
            <w:r w:rsidRPr="009C53CB">
              <w:rPr>
                <w:rFonts w:hint="eastAsia"/>
                <w:sz w:val="15"/>
                <w:szCs w:val="15"/>
              </w:rPr>
              <w:t>域控等</w:t>
            </w:r>
            <w:proofErr w:type="gramEnd"/>
            <w:r w:rsidRPr="009C53CB">
              <w:rPr>
                <w:rFonts w:hint="eastAsia"/>
                <w:sz w:val="15"/>
                <w:szCs w:val="15"/>
              </w:rPr>
              <w:t>，其权限很大并包含了大量的管理数据，被攻击者控制会造成重大风险。</w:t>
            </w: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内部网络资源是否存在弱口令及默认口令</w:t>
            </w:r>
            <w:r>
              <w:rPr>
                <w:rFonts w:hint="eastAsia"/>
                <w:sz w:val="15"/>
                <w:szCs w:val="15"/>
              </w:rPr>
              <w:t>？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全面排查修改内部网络弱口令和默认口令，包括管理系统、服务器、网络设备和安全设备等，特别是管理系统，要求开启口令策略，口令须满足复杂度要求并定期更换。</w:t>
            </w:r>
          </w:p>
        </w:tc>
      </w:tr>
      <w:tr w:rsidR="005E4DA5" w:rsidTr="005B4CA8">
        <w:trPr>
          <w:trHeight w:val="1130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767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管理系统设备是否开启口令复杂度要求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</w:tr>
      <w:tr w:rsidR="005E4DA5" w:rsidTr="005B4CA8">
        <w:trPr>
          <w:trHeight w:val="1469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设备使用同一口令</w:t>
            </w:r>
          </w:p>
        </w:tc>
        <w:tc>
          <w:tcPr>
            <w:tcW w:w="1767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7A4459">
              <w:rPr>
                <w:rFonts w:hint="eastAsia"/>
                <w:sz w:val="15"/>
                <w:szCs w:val="15"/>
              </w:rPr>
              <w:t>为方便记忆和使用，网络内大量设备使用同样的一个或几个口令，如口令被攻击者破解或获取，攻击者可以利用口令直接获取大量设备的权限，且因未发起网络攻击，安全设备很难监测告警。</w:t>
            </w: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网络内设备是否为同一口令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7A4459">
              <w:rPr>
                <w:rFonts w:hint="eastAsia"/>
                <w:sz w:val="15"/>
                <w:szCs w:val="15"/>
              </w:rPr>
              <w:t>全面排查网络内设备的口令，对同一口令进行修改，要求开启口令策略，口令须满足复杂度要求并定期更换。</w:t>
            </w:r>
          </w:p>
        </w:tc>
      </w:tr>
      <w:tr w:rsidR="005E4DA5" w:rsidTr="005B4CA8">
        <w:trPr>
          <w:trHeight w:val="1077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767" w:type="dxa"/>
            <w:vMerge/>
            <w:vAlign w:val="center"/>
          </w:tcPr>
          <w:p w:rsidR="005E4DA5" w:rsidRPr="007A4459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是否开启口令复杂度要求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/>
            <w:vAlign w:val="center"/>
          </w:tcPr>
          <w:p w:rsidR="005E4DA5" w:rsidRPr="007A4459" w:rsidRDefault="005E4DA5" w:rsidP="005B4CA8">
            <w:pPr>
              <w:rPr>
                <w:sz w:val="15"/>
                <w:szCs w:val="15"/>
              </w:rPr>
            </w:pPr>
          </w:p>
        </w:tc>
      </w:tr>
      <w:tr w:rsidR="005E4DA5" w:rsidTr="005B4CA8">
        <w:trPr>
          <w:trHeight w:val="1339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操作系统、中间</w:t>
            </w:r>
            <w:proofErr w:type="gramStart"/>
            <w:r w:rsidRPr="009C53CB">
              <w:rPr>
                <w:rFonts w:hint="eastAsia"/>
                <w:sz w:val="15"/>
                <w:szCs w:val="15"/>
              </w:rPr>
              <w:t>件安全</w:t>
            </w:r>
            <w:proofErr w:type="gramEnd"/>
            <w:r w:rsidRPr="009C53CB">
              <w:rPr>
                <w:rFonts w:hint="eastAsia"/>
                <w:sz w:val="15"/>
                <w:szCs w:val="15"/>
              </w:rPr>
              <w:t>漏洞</w:t>
            </w:r>
          </w:p>
        </w:tc>
        <w:tc>
          <w:tcPr>
            <w:tcW w:w="1767" w:type="dxa"/>
            <w:vMerge w:val="restart"/>
            <w:vAlign w:val="center"/>
          </w:tcPr>
          <w:p w:rsidR="005E4DA5" w:rsidRPr="007A4459" w:rsidRDefault="005E4DA5" w:rsidP="005B4CA8">
            <w:pPr>
              <w:rPr>
                <w:sz w:val="15"/>
                <w:szCs w:val="15"/>
              </w:rPr>
            </w:pPr>
            <w:r w:rsidRPr="007A4459">
              <w:rPr>
                <w:rFonts w:hint="eastAsia"/>
                <w:sz w:val="15"/>
                <w:szCs w:val="15"/>
              </w:rPr>
              <w:t>操作系统或中间</w:t>
            </w:r>
            <w:proofErr w:type="gramStart"/>
            <w:r w:rsidRPr="007A4459">
              <w:rPr>
                <w:rFonts w:hint="eastAsia"/>
                <w:sz w:val="15"/>
                <w:szCs w:val="15"/>
              </w:rPr>
              <w:t>件存在</w:t>
            </w:r>
            <w:proofErr w:type="gramEnd"/>
            <w:r w:rsidRPr="007A4459">
              <w:rPr>
                <w:rFonts w:hint="eastAsia"/>
                <w:sz w:val="15"/>
                <w:szCs w:val="15"/>
              </w:rPr>
              <w:t>高风险漏洞，如</w:t>
            </w:r>
            <w:proofErr w:type="spellStart"/>
            <w:r w:rsidRPr="007A4459">
              <w:rPr>
                <w:rFonts w:hint="eastAsia"/>
                <w:sz w:val="15"/>
                <w:szCs w:val="15"/>
              </w:rPr>
              <w:t>weblogic</w:t>
            </w:r>
            <w:proofErr w:type="spellEnd"/>
            <w:r w:rsidRPr="007A4459">
              <w:rPr>
                <w:rFonts w:hint="eastAsia"/>
                <w:sz w:val="15"/>
                <w:szCs w:val="15"/>
              </w:rPr>
              <w:t>反序列化、</w:t>
            </w:r>
            <w:r w:rsidRPr="007A4459">
              <w:rPr>
                <w:rFonts w:hint="eastAsia"/>
                <w:sz w:val="15"/>
                <w:szCs w:val="15"/>
              </w:rPr>
              <w:t>struts2</w:t>
            </w:r>
            <w:r w:rsidRPr="007A4459">
              <w:rPr>
                <w:rFonts w:hint="eastAsia"/>
                <w:sz w:val="15"/>
                <w:szCs w:val="15"/>
              </w:rPr>
              <w:t>漏洞、永恒之蓝漏洞等，攻击</w:t>
            </w:r>
            <w:r w:rsidRPr="007A4459">
              <w:rPr>
                <w:rFonts w:hint="eastAsia"/>
                <w:sz w:val="15"/>
                <w:szCs w:val="15"/>
              </w:rPr>
              <w:lastRenderedPageBreak/>
              <w:t>者可以从</w:t>
            </w:r>
            <w:proofErr w:type="gramStart"/>
            <w:r w:rsidRPr="007A4459">
              <w:rPr>
                <w:rFonts w:hint="eastAsia"/>
                <w:sz w:val="15"/>
                <w:szCs w:val="15"/>
              </w:rPr>
              <w:t>跳板机直接</w:t>
            </w:r>
            <w:proofErr w:type="gramEnd"/>
            <w:r w:rsidRPr="007A4459">
              <w:rPr>
                <w:rFonts w:hint="eastAsia"/>
                <w:sz w:val="15"/>
                <w:szCs w:val="15"/>
              </w:rPr>
              <w:t>发起攻击，获得操作系统控制权限。在安全域划分完善、访问控制严格的网络中，中间件漏洞可能成为攻击者横向扩散的一个有效利用点，攻击者利用漏洞通过业务端口控制其它网段服务器，绕过网络访问控制。</w:t>
            </w: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针对系统及中间件等是否定期进行安全补丁更新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7A4459">
              <w:rPr>
                <w:rFonts w:hint="eastAsia"/>
                <w:sz w:val="15"/>
                <w:szCs w:val="15"/>
              </w:rPr>
              <w:t>全面扫描系统和中间件漏洞并对高风险漏洞及时整改，建</w:t>
            </w:r>
            <w:r w:rsidRPr="007A4459">
              <w:rPr>
                <w:rFonts w:hint="eastAsia"/>
                <w:sz w:val="15"/>
                <w:szCs w:val="15"/>
              </w:rPr>
              <w:lastRenderedPageBreak/>
              <w:t>立定期漏洞扫描和整改追踪机制，确保高风险漏洞切实整改。</w:t>
            </w:r>
          </w:p>
        </w:tc>
      </w:tr>
      <w:tr w:rsidR="005E4DA5" w:rsidTr="005B4CA8">
        <w:trPr>
          <w:trHeight w:val="1838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767" w:type="dxa"/>
            <w:vMerge/>
            <w:vAlign w:val="center"/>
          </w:tcPr>
          <w:p w:rsidR="005E4DA5" w:rsidRPr="007A4459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针对系统及相关软件是否定期进行漏洞扫描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/>
            <w:vAlign w:val="center"/>
          </w:tcPr>
          <w:p w:rsidR="005E4DA5" w:rsidRPr="007A4459" w:rsidRDefault="005E4DA5" w:rsidP="005B4CA8">
            <w:pPr>
              <w:rPr>
                <w:sz w:val="15"/>
                <w:szCs w:val="15"/>
              </w:rPr>
            </w:pPr>
          </w:p>
        </w:tc>
      </w:tr>
      <w:tr w:rsidR="005E4DA5" w:rsidTr="005B4CA8">
        <w:trPr>
          <w:trHeight w:val="1198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767" w:type="dxa"/>
            <w:vMerge/>
            <w:vAlign w:val="center"/>
          </w:tcPr>
          <w:p w:rsidR="005E4DA5" w:rsidRPr="007A4459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针对发现的漏洞是否进行整改追踪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/>
            <w:vAlign w:val="center"/>
          </w:tcPr>
          <w:p w:rsidR="005E4DA5" w:rsidRPr="007A4459" w:rsidRDefault="005E4DA5" w:rsidP="005B4CA8">
            <w:pPr>
              <w:rPr>
                <w:sz w:val="15"/>
                <w:szCs w:val="15"/>
              </w:rPr>
            </w:pPr>
          </w:p>
        </w:tc>
      </w:tr>
      <w:tr w:rsidR="005E4DA5" w:rsidTr="005B4CA8">
        <w:trPr>
          <w:trHeight w:val="1266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内部系统安全漏洞</w:t>
            </w:r>
          </w:p>
        </w:tc>
        <w:tc>
          <w:tcPr>
            <w:tcW w:w="1767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7A4459">
              <w:rPr>
                <w:rFonts w:hint="eastAsia"/>
                <w:sz w:val="15"/>
                <w:szCs w:val="15"/>
              </w:rPr>
              <w:t>部分对内部开放的应用系统，攻击者取得</w:t>
            </w:r>
            <w:proofErr w:type="gramStart"/>
            <w:r w:rsidRPr="007A4459">
              <w:rPr>
                <w:rFonts w:hint="eastAsia"/>
                <w:sz w:val="15"/>
                <w:szCs w:val="15"/>
              </w:rPr>
              <w:t>跳板机</w:t>
            </w:r>
            <w:proofErr w:type="gramEnd"/>
            <w:r w:rsidRPr="007A4459">
              <w:rPr>
                <w:rFonts w:hint="eastAsia"/>
                <w:sz w:val="15"/>
                <w:szCs w:val="15"/>
              </w:rPr>
              <w:t>后会对这些系统进行攻击测试，如系统存在安全漏洞，可被攻击者利用获取系统权限并控制服务器。对于内部系统，应和互联网系统同等对待，同样可能直接面临攻击者的攻击测试。</w:t>
            </w: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针对内部系统是否定期开展渗透测试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7A4459">
              <w:rPr>
                <w:rFonts w:hint="eastAsia"/>
                <w:sz w:val="15"/>
                <w:szCs w:val="15"/>
              </w:rPr>
              <w:t>定期对内部系统开展渗透测试，上线前进行代码审计，针对发现的漏洞要全面整改类似漏洞，不能只单点修复报告中的问题。</w:t>
            </w:r>
          </w:p>
        </w:tc>
      </w:tr>
      <w:tr w:rsidR="005E4DA5" w:rsidTr="005B4CA8">
        <w:trPr>
          <w:trHeight w:val="807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767" w:type="dxa"/>
            <w:vMerge/>
            <w:vAlign w:val="center"/>
          </w:tcPr>
          <w:p w:rsidR="005E4DA5" w:rsidRPr="007A4459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内部系统上线前是否经过代码审计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/>
            <w:vAlign w:val="center"/>
          </w:tcPr>
          <w:p w:rsidR="005E4DA5" w:rsidRPr="007A4459" w:rsidRDefault="005E4DA5" w:rsidP="005B4CA8">
            <w:pPr>
              <w:rPr>
                <w:sz w:val="15"/>
                <w:szCs w:val="15"/>
              </w:rPr>
            </w:pPr>
          </w:p>
        </w:tc>
      </w:tr>
      <w:tr w:rsidR="005E4DA5" w:rsidTr="005B4CA8">
        <w:trPr>
          <w:trHeight w:val="806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767" w:type="dxa"/>
            <w:vMerge/>
            <w:vAlign w:val="center"/>
          </w:tcPr>
          <w:p w:rsidR="005E4DA5" w:rsidRPr="007A4459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vAlign w:val="center"/>
          </w:tcPr>
          <w:p w:rsidR="005E4DA5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针对发现的问题进行是否全面整改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/>
            <w:vAlign w:val="center"/>
          </w:tcPr>
          <w:p w:rsidR="005E4DA5" w:rsidRPr="007A4459" w:rsidRDefault="005E4DA5" w:rsidP="005B4CA8">
            <w:pPr>
              <w:rPr>
                <w:sz w:val="15"/>
                <w:szCs w:val="15"/>
              </w:rPr>
            </w:pPr>
          </w:p>
        </w:tc>
      </w:tr>
      <w:tr w:rsidR="005E4DA5" w:rsidTr="005B4CA8">
        <w:trPr>
          <w:trHeight w:val="1198"/>
          <w:jc w:val="center"/>
        </w:trPr>
        <w:tc>
          <w:tcPr>
            <w:tcW w:w="1422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集权类系统风险和要求</w:t>
            </w:r>
          </w:p>
        </w:tc>
        <w:tc>
          <w:tcPr>
            <w:tcW w:w="1342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邮件服务器</w:t>
            </w:r>
          </w:p>
        </w:tc>
        <w:tc>
          <w:tcPr>
            <w:tcW w:w="1767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邮件服务器若被外部攻击攻陷，则整个邮件服务器内保存的邮件信息则可被攻击者获取，可能会从其中获得隐藏在邮件中的敏感信息，如服务器口令，相关责任人信息，攻击者可通过此类信息进行下一步攻击。</w:t>
            </w: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口令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敏感文件等敏感信息是否禁止通过邮件方式传递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7A4459">
              <w:rPr>
                <w:rFonts w:hint="eastAsia"/>
                <w:sz w:val="15"/>
                <w:szCs w:val="15"/>
              </w:rPr>
              <w:t>严禁在邮件中发送含敏感系统信息，包括但不限于网络拓扑架构、业务系统相关信息、服务器系统密码、服务器系统</w:t>
            </w:r>
            <w:r w:rsidRPr="007A4459">
              <w:rPr>
                <w:rFonts w:hint="eastAsia"/>
                <w:sz w:val="15"/>
                <w:szCs w:val="15"/>
              </w:rPr>
              <w:t>SSH</w:t>
            </w:r>
            <w:r w:rsidRPr="007A4459">
              <w:rPr>
                <w:rFonts w:hint="eastAsia"/>
                <w:sz w:val="15"/>
                <w:szCs w:val="15"/>
              </w:rPr>
              <w:t>密钥等，邮件系统与</w:t>
            </w:r>
            <w:r w:rsidRPr="007A4459">
              <w:rPr>
                <w:rFonts w:hint="eastAsia"/>
                <w:sz w:val="15"/>
                <w:szCs w:val="15"/>
              </w:rPr>
              <w:t>DMZ</w:t>
            </w:r>
            <w:r w:rsidRPr="007A4459">
              <w:rPr>
                <w:rFonts w:hint="eastAsia"/>
                <w:sz w:val="15"/>
                <w:szCs w:val="15"/>
              </w:rPr>
              <w:t>区</w:t>
            </w:r>
            <w:r w:rsidRPr="007A4459">
              <w:rPr>
                <w:rFonts w:hint="eastAsia"/>
                <w:sz w:val="15"/>
                <w:szCs w:val="15"/>
              </w:rPr>
              <w:t>ACL</w:t>
            </w:r>
            <w:r w:rsidRPr="007A4459">
              <w:rPr>
                <w:rFonts w:hint="eastAsia"/>
                <w:sz w:val="15"/>
                <w:szCs w:val="15"/>
              </w:rPr>
              <w:t>严格隔离。</w:t>
            </w:r>
          </w:p>
        </w:tc>
      </w:tr>
      <w:tr w:rsidR="005E4DA5" w:rsidTr="005B4CA8">
        <w:trPr>
          <w:trHeight w:val="1198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域控制器服务器</w:t>
            </w:r>
            <w:r w:rsidRPr="009C53CB">
              <w:rPr>
                <w:rFonts w:hint="eastAsia"/>
                <w:sz w:val="15"/>
                <w:szCs w:val="15"/>
              </w:rPr>
              <w:t>(Domain Controller)/DNS</w:t>
            </w:r>
            <w:r w:rsidRPr="009C53CB">
              <w:rPr>
                <w:rFonts w:hint="eastAsia"/>
                <w:sz w:val="15"/>
                <w:szCs w:val="15"/>
              </w:rPr>
              <w:t>服务器</w:t>
            </w:r>
            <w:r w:rsidRPr="009C53CB">
              <w:rPr>
                <w:rFonts w:hint="eastAsia"/>
                <w:sz w:val="15"/>
                <w:szCs w:val="15"/>
              </w:rPr>
              <w:t>/</w:t>
            </w:r>
            <w:r w:rsidRPr="009C53CB">
              <w:rPr>
                <w:rFonts w:hint="eastAsia"/>
                <w:sz w:val="15"/>
                <w:szCs w:val="15"/>
              </w:rPr>
              <w:t>备份服务器</w:t>
            </w:r>
          </w:p>
        </w:tc>
        <w:tc>
          <w:tcPr>
            <w:tcW w:w="1767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域控制</w:t>
            </w:r>
            <w:proofErr w:type="gramEnd"/>
            <w:r>
              <w:rPr>
                <w:sz w:val="15"/>
                <w:szCs w:val="15"/>
              </w:rPr>
              <w:t>服务器等服务器权限较大服务器一旦被攻击者获得权限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可能会造成及其严重影响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如相关访问控制策略被删除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DNS</w:t>
            </w:r>
            <w:r>
              <w:rPr>
                <w:rFonts w:hint="eastAsia"/>
                <w:sz w:val="15"/>
                <w:szCs w:val="15"/>
              </w:rPr>
              <w:t>服务被修改，备份信息被删除等。</w:t>
            </w: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针对系统是否定期安装安全补丁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 w:val="restart"/>
            <w:vAlign w:val="center"/>
          </w:tcPr>
          <w:p w:rsidR="005E4DA5" w:rsidRPr="007A4459" w:rsidRDefault="005E4DA5" w:rsidP="005B4CA8">
            <w:pPr>
              <w:rPr>
                <w:sz w:val="15"/>
                <w:szCs w:val="15"/>
              </w:rPr>
            </w:pPr>
            <w:r w:rsidRPr="007A4459">
              <w:rPr>
                <w:rFonts w:hint="eastAsia"/>
                <w:sz w:val="15"/>
                <w:szCs w:val="15"/>
              </w:rPr>
              <w:t>定时更新系统补丁、强制定时</w:t>
            </w:r>
            <w:proofErr w:type="gramStart"/>
            <w:r w:rsidRPr="007A4459">
              <w:rPr>
                <w:rFonts w:hint="eastAsia"/>
                <w:sz w:val="15"/>
                <w:szCs w:val="15"/>
              </w:rPr>
              <w:t>更改域控管理员</w:t>
            </w:r>
            <w:proofErr w:type="gramEnd"/>
            <w:r w:rsidRPr="007A4459">
              <w:rPr>
                <w:rFonts w:hint="eastAsia"/>
                <w:sz w:val="15"/>
                <w:szCs w:val="15"/>
              </w:rPr>
              <w:t>及</w:t>
            </w:r>
            <w:proofErr w:type="spellStart"/>
            <w:r w:rsidRPr="007A4459">
              <w:rPr>
                <w:rFonts w:hint="eastAsia"/>
                <w:sz w:val="15"/>
                <w:szCs w:val="15"/>
              </w:rPr>
              <w:t>krbtgt</w:t>
            </w:r>
            <w:proofErr w:type="spellEnd"/>
            <w:r w:rsidRPr="007A4459">
              <w:rPr>
                <w:rFonts w:hint="eastAsia"/>
                <w:sz w:val="15"/>
                <w:szCs w:val="15"/>
              </w:rPr>
              <w:t>账号密码，且采用大小写数字特殊字符混合，密码位数不低于</w:t>
            </w:r>
            <w:r w:rsidRPr="007A4459">
              <w:rPr>
                <w:rFonts w:hint="eastAsia"/>
                <w:sz w:val="15"/>
                <w:szCs w:val="15"/>
              </w:rPr>
              <w:t>16</w:t>
            </w:r>
            <w:r w:rsidRPr="007A4459">
              <w:rPr>
                <w:rFonts w:hint="eastAsia"/>
                <w:sz w:val="15"/>
                <w:szCs w:val="15"/>
              </w:rPr>
              <w:t>位（三个月强制修改一次，不</w:t>
            </w:r>
            <w:r w:rsidRPr="007A4459">
              <w:rPr>
                <w:rFonts w:hint="eastAsia"/>
                <w:sz w:val="15"/>
                <w:szCs w:val="15"/>
              </w:rPr>
              <w:lastRenderedPageBreak/>
              <w:t>能采用历史密码）。</w:t>
            </w:r>
          </w:p>
        </w:tc>
      </w:tr>
      <w:tr w:rsidR="005E4DA5" w:rsidTr="005B4CA8">
        <w:trPr>
          <w:trHeight w:val="732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767" w:type="dxa"/>
            <w:vMerge/>
            <w:vAlign w:val="center"/>
          </w:tcPr>
          <w:p w:rsidR="005E4DA5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是否定期修改管理员口令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/>
            <w:vAlign w:val="center"/>
          </w:tcPr>
          <w:p w:rsidR="005E4DA5" w:rsidRPr="007A4459" w:rsidRDefault="005E4DA5" w:rsidP="005B4CA8">
            <w:pPr>
              <w:rPr>
                <w:sz w:val="15"/>
                <w:szCs w:val="15"/>
              </w:rPr>
            </w:pPr>
          </w:p>
        </w:tc>
      </w:tr>
      <w:tr w:rsidR="005E4DA5" w:rsidTr="005B4CA8">
        <w:trPr>
          <w:trHeight w:val="731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767" w:type="dxa"/>
            <w:vMerge/>
            <w:vAlign w:val="center"/>
          </w:tcPr>
          <w:p w:rsidR="005E4DA5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管理员口令是否开启复杂度要求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/>
            <w:vAlign w:val="center"/>
          </w:tcPr>
          <w:p w:rsidR="005E4DA5" w:rsidRPr="007A4459" w:rsidRDefault="005E4DA5" w:rsidP="005B4CA8">
            <w:pPr>
              <w:rPr>
                <w:sz w:val="15"/>
                <w:szCs w:val="15"/>
              </w:rPr>
            </w:pPr>
          </w:p>
        </w:tc>
      </w:tr>
      <w:tr w:rsidR="005E4DA5" w:rsidTr="005B4CA8">
        <w:trPr>
          <w:trHeight w:val="1038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ITSM</w:t>
            </w:r>
            <w:r w:rsidRPr="009C53CB">
              <w:rPr>
                <w:rFonts w:hint="eastAsia"/>
                <w:sz w:val="15"/>
                <w:szCs w:val="15"/>
              </w:rPr>
              <w:t>运维管理系统</w:t>
            </w:r>
            <w:r w:rsidRPr="009C53CB">
              <w:rPr>
                <w:rFonts w:hint="eastAsia"/>
                <w:sz w:val="15"/>
                <w:szCs w:val="15"/>
              </w:rPr>
              <w:t>/Zabbix/</w:t>
            </w:r>
          </w:p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Nagios/</w:t>
            </w:r>
            <w:proofErr w:type="gramStart"/>
            <w:r w:rsidRPr="009C53CB">
              <w:rPr>
                <w:rFonts w:hint="eastAsia"/>
                <w:sz w:val="15"/>
                <w:szCs w:val="15"/>
              </w:rPr>
              <w:t>堡垒机</w:t>
            </w:r>
            <w:proofErr w:type="gramEnd"/>
            <w:r w:rsidRPr="009C53CB">
              <w:rPr>
                <w:rFonts w:hint="eastAsia"/>
                <w:sz w:val="15"/>
                <w:szCs w:val="15"/>
              </w:rPr>
              <w:t>等集成监控维护系统</w:t>
            </w:r>
          </w:p>
        </w:tc>
        <w:tc>
          <w:tcPr>
            <w:tcW w:w="1767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相关集成监控维护系统及服务器权限较大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若被攻击者攻击并获得管理权限</w:t>
            </w:r>
            <w:r>
              <w:rPr>
                <w:rFonts w:hint="eastAsia"/>
                <w:sz w:val="15"/>
                <w:szCs w:val="15"/>
              </w:rPr>
              <w:t>后，会造成极大影响，修改相关系统权限，获得服务器口令，甚至是控制全部监控维护系统下服务器权限。</w:t>
            </w: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是否针对重要集成监控维护服务器配置严格</w:t>
            </w:r>
            <w:r>
              <w:rPr>
                <w:rFonts w:hint="eastAsia"/>
                <w:sz w:val="15"/>
                <w:szCs w:val="15"/>
              </w:rPr>
              <w:t>ACL</w:t>
            </w:r>
            <w:r>
              <w:rPr>
                <w:rFonts w:hint="eastAsia"/>
                <w:sz w:val="15"/>
                <w:szCs w:val="15"/>
              </w:rPr>
              <w:t>进行严格控制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7A4459">
              <w:rPr>
                <w:rFonts w:hint="eastAsia"/>
                <w:sz w:val="15"/>
                <w:szCs w:val="15"/>
              </w:rPr>
              <w:t>严格</w:t>
            </w:r>
            <w:r w:rsidRPr="007A4459">
              <w:rPr>
                <w:rFonts w:hint="eastAsia"/>
                <w:sz w:val="15"/>
                <w:szCs w:val="15"/>
              </w:rPr>
              <w:t>ACL</w:t>
            </w:r>
            <w:r w:rsidRPr="007A4459">
              <w:rPr>
                <w:rFonts w:hint="eastAsia"/>
                <w:sz w:val="15"/>
                <w:szCs w:val="15"/>
              </w:rPr>
              <w:t>访问控制，细化</w:t>
            </w:r>
            <w:r w:rsidRPr="007A4459">
              <w:rPr>
                <w:rFonts w:hint="eastAsia"/>
                <w:sz w:val="15"/>
                <w:szCs w:val="15"/>
              </w:rPr>
              <w:t>ACL</w:t>
            </w:r>
            <w:r w:rsidRPr="007A4459">
              <w:rPr>
                <w:rFonts w:hint="eastAsia"/>
                <w:sz w:val="15"/>
                <w:szCs w:val="15"/>
              </w:rPr>
              <w:t>规则，不同服务器采用不同的复杂且随机的密码，密码位数不低于</w:t>
            </w:r>
            <w:r w:rsidRPr="007A4459">
              <w:rPr>
                <w:rFonts w:hint="eastAsia"/>
                <w:sz w:val="15"/>
                <w:szCs w:val="15"/>
              </w:rPr>
              <w:t>16</w:t>
            </w:r>
            <w:r w:rsidRPr="007A4459">
              <w:rPr>
                <w:rFonts w:hint="eastAsia"/>
                <w:sz w:val="15"/>
                <w:szCs w:val="15"/>
              </w:rPr>
              <w:t>位的密码。严格限制以上系统后台</w:t>
            </w:r>
            <w:r w:rsidRPr="007A4459">
              <w:rPr>
                <w:rFonts w:hint="eastAsia"/>
                <w:sz w:val="15"/>
                <w:szCs w:val="15"/>
              </w:rPr>
              <w:t>/</w:t>
            </w:r>
            <w:r w:rsidRPr="007A4459">
              <w:rPr>
                <w:rFonts w:hint="eastAsia"/>
                <w:sz w:val="15"/>
                <w:szCs w:val="15"/>
              </w:rPr>
              <w:t>控制台对外开放，建议仅开放特定用户、特定</w:t>
            </w:r>
            <w:r w:rsidRPr="007A4459">
              <w:rPr>
                <w:rFonts w:hint="eastAsia"/>
                <w:sz w:val="15"/>
                <w:szCs w:val="15"/>
              </w:rPr>
              <w:t>IP</w:t>
            </w:r>
            <w:r w:rsidRPr="007A4459">
              <w:rPr>
                <w:rFonts w:hint="eastAsia"/>
                <w:sz w:val="15"/>
                <w:szCs w:val="15"/>
              </w:rPr>
              <w:t>访问以上系统后台</w:t>
            </w:r>
            <w:r w:rsidRPr="007A4459">
              <w:rPr>
                <w:rFonts w:hint="eastAsia"/>
                <w:sz w:val="15"/>
                <w:szCs w:val="15"/>
              </w:rPr>
              <w:t>/</w:t>
            </w:r>
            <w:r w:rsidRPr="007A4459">
              <w:rPr>
                <w:rFonts w:hint="eastAsia"/>
                <w:sz w:val="15"/>
                <w:szCs w:val="15"/>
              </w:rPr>
              <w:t>控制台。</w:t>
            </w:r>
          </w:p>
        </w:tc>
      </w:tr>
      <w:tr w:rsidR="005E4DA5" w:rsidTr="005B4CA8">
        <w:trPr>
          <w:trHeight w:val="1036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767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重要集权系统是否为相同口令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/>
            <w:vAlign w:val="center"/>
          </w:tcPr>
          <w:p w:rsidR="005E4DA5" w:rsidRPr="007A4459" w:rsidRDefault="005E4DA5" w:rsidP="005B4CA8">
            <w:pPr>
              <w:rPr>
                <w:sz w:val="15"/>
                <w:szCs w:val="15"/>
              </w:rPr>
            </w:pPr>
          </w:p>
        </w:tc>
      </w:tr>
      <w:tr w:rsidR="005E4DA5" w:rsidTr="005B4CA8">
        <w:trPr>
          <w:trHeight w:val="755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767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是否开启管理员密码口令复杂度要求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/>
            <w:vAlign w:val="center"/>
          </w:tcPr>
          <w:p w:rsidR="005E4DA5" w:rsidRPr="007A4459" w:rsidRDefault="005E4DA5" w:rsidP="005B4CA8">
            <w:pPr>
              <w:rPr>
                <w:sz w:val="15"/>
                <w:szCs w:val="15"/>
              </w:rPr>
            </w:pPr>
          </w:p>
        </w:tc>
      </w:tr>
      <w:tr w:rsidR="005E4DA5" w:rsidTr="005B4CA8">
        <w:trPr>
          <w:trHeight w:val="754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767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是否针对访问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进行限制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/>
            <w:vAlign w:val="center"/>
          </w:tcPr>
          <w:p w:rsidR="005E4DA5" w:rsidRPr="007A4459" w:rsidRDefault="005E4DA5" w:rsidP="005B4CA8">
            <w:pPr>
              <w:rPr>
                <w:sz w:val="15"/>
                <w:szCs w:val="15"/>
              </w:rPr>
            </w:pPr>
          </w:p>
        </w:tc>
      </w:tr>
      <w:tr w:rsidR="005E4DA5" w:rsidTr="005B4CA8">
        <w:trPr>
          <w:trHeight w:val="1077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研发服务器</w:t>
            </w:r>
            <w:r>
              <w:rPr>
                <w:rFonts w:hint="eastAsia"/>
                <w:sz w:val="15"/>
                <w:szCs w:val="15"/>
              </w:rPr>
              <w:t>/SVN/Git</w:t>
            </w:r>
            <w:r w:rsidRPr="009C53CB">
              <w:rPr>
                <w:sz w:val="15"/>
                <w:szCs w:val="15"/>
              </w:rPr>
              <w:t xml:space="preserve"> </w:t>
            </w:r>
          </w:p>
        </w:tc>
        <w:tc>
          <w:tcPr>
            <w:tcW w:w="1767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相关研发服务器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SVN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Git</w:t>
            </w:r>
            <w:r>
              <w:rPr>
                <w:rFonts w:hint="eastAsia"/>
                <w:sz w:val="15"/>
                <w:szCs w:val="15"/>
              </w:rPr>
              <w:t>等相关管理服务器权限较大或存放重要信息，若被攻击者攻击，会造成数据泄露，权限被恶意变更等严重事件。</w:t>
            </w:r>
          </w:p>
        </w:tc>
        <w:tc>
          <w:tcPr>
            <w:tcW w:w="1418" w:type="dxa"/>
            <w:vAlign w:val="center"/>
          </w:tcPr>
          <w:p w:rsidR="005E4DA5" w:rsidRPr="00442BF5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是否针对重要服务器配置严格</w:t>
            </w:r>
            <w:r>
              <w:rPr>
                <w:rFonts w:hint="eastAsia"/>
                <w:sz w:val="15"/>
                <w:szCs w:val="15"/>
              </w:rPr>
              <w:t>ACL</w:t>
            </w:r>
            <w:r>
              <w:rPr>
                <w:rFonts w:hint="eastAsia"/>
                <w:sz w:val="15"/>
                <w:szCs w:val="15"/>
              </w:rPr>
              <w:t>进行严格控制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EC7569">
              <w:rPr>
                <w:rFonts w:hint="eastAsia"/>
                <w:sz w:val="15"/>
                <w:szCs w:val="15"/>
              </w:rPr>
              <w:t>严格</w:t>
            </w:r>
            <w:r w:rsidRPr="00EC7569">
              <w:rPr>
                <w:rFonts w:hint="eastAsia"/>
                <w:sz w:val="15"/>
                <w:szCs w:val="15"/>
              </w:rPr>
              <w:t>ACL</w:t>
            </w:r>
            <w:r w:rsidRPr="00EC7569">
              <w:rPr>
                <w:rFonts w:hint="eastAsia"/>
                <w:sz w:val="15"/>
                <w:szCs w:val="15"/>
              </w:rPr>
              <w:t>访问控制，研发服务器</w:t>
            </w:r>
            <w:r w:rsidRPr="00EC7569">
              <w:rPr>
                <w:rFonts w:hint="eastAsia"/>
                <w:sz w:val="15"/>
                <w:szCs w:val="15"/>
              </w:rPr>
              <w:t>/SVN/Git</w:t>
            </w:r>
            <w:r w:rsidRPr="00EC7569">
              <w:rPr>
                <w:rFonts w:hint="eastAsia"/>
                <w:sz w:val="15"/>
                <w:szCs w:val="15"/>
              </w:rPr>
              <w:t>等服务器仅开放特定</w:t>
            </w:r>
            <w:r w:rsidRPr="00EC7569">
              <w:rPr>
                <w:rFonts w:hint="eastAsia"/>
                <w:sz w:val="15"/>
                <w:szCs w:val="15"/>
              </w:rPr>
              <w:t>IP</w:t>
            </w:r>
            <w:r w:rsidRPr="00EC7569">
              <w:rPr>
                <w:rFonts w:hint="eastAsia"/>
                <w:sz w:val="15"/>
                <w:szCs w:val="15"/>
              </w:rPr>
              <w:t>访问，如研发个人终端访问，同时建议访问服务器时采用</w:t>
            </w:r>
            <w:proofErr w:type="gramStart"/>
            <w:r w:rsidRPr="00EC7569">
              <w:rPr>
                <w:rFonts w:hint="eastAsia"/>
                <w:sz w:val="15"/>
                <w:szCs w:val="15"/>
              </w:rPr>
              <w:t>双因素</w:t>
            </w:r>
            <w:proofErr w:type="gramEnd"/>
            <w:r w:rsidRPr="00EC7569">
              <w:rPr>
                <w:rFonts w:hint="eastAsia"/>
                <w:sz w:val="15"/>
                <w:szCs w:val="15"/>
              </w:rPr>
              <w:t>认证，如</w:t>
            </w:r>
            <w:proofErr w:type="spellStart"/>
            <w:r w:rsidRPr="00EC7569">
              <w:rPr>
                <w:rFonts w:hint="eastAsia"/>
                <w:sz w:val="15"/>
                <w:szCs w:val="15"/>
              </w:rPr>
              <w:t>USBKey</w:t>
            </w:r>
            <w:proofErr w:type="spellEnd"/>
            <w:r w:rsidRPr="00EC7569">
              <w:rPr>
                <w:rFonts w:hint="eastAsia"/>
                <w:sz w:val="15"/>
                <w:szCs w:val="15"/>
              </w:rPr>
              <w:t>等。</w:t>
            </w:r>
          </w:p>
        </w:tc>
      </w:tr>
      <w:tr w:rsidR="005E4DA5" w:rsidTr="005B4CA8">
        <w:trPr>
          <w:trHeight w:val="663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767" w:type="dxa"/>
            <w:vMerge/>
            <w:vAlign w:val="center"/>
          </w:tcPr>
          <w:p w:rsidR="005E4DA5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针对重要服务器是否开启访问控制权限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/>
            <w:vAlign w:val="center"/>
          </w:tcPr>
          <w:p w:rsidR="005E4DA5" w:rsidRPr="00EC7569" w:rsidRDefault="005E4DA5" w:rsidP="005B4CA8">
            <w:pPr>
              <w:rPr>
                <w:sz w:val="15"/>
                <w:szCs w:val="15"/>
              </w:rPr>
            </w:pPr>
          </w:p>
        </w:tc>
      </w:tr>
      <w:tr w:rsidR="005E4DA5" w:rsidTr="005B4CA8">
        <w:trPr>
          <w:trHeight w:val="662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767" w:type="dxa"/>
            <w:vMerge/>
            <w:vAlign w:val="center"/>
          </w:tcPr>
          <w:p w:rsidR="005E4DA5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vAlign w:val="center"/>
          </w:tcPr>
          <w:p w:rsidR="005E4DA5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是否针对访问服务器人员的身份进行双因子鉴定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/>
            <w:vAlign w:val="center"/>
          </w:tcPr>
          <w:p w:rsidR="005E4DA5" w:rsidRPr="00EC7569" w:rsidRDefault="005E4DA5" w:rsidP="005B4CA8">
            <w:pPr>
              <w:rPr>
                <w:sz w:val="15"/>
                <w:szCs w:val="15"/>
              </w:rPr>
            </w:pPr>
          </w:p>
        </w:tc>
      </w:tr>
      <w:tr w:rsidR="005E4DA5" w:rsidTr="005B4CA8">
        <w:trPr>
          <w:trHeight w:val="956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 w:rsidRPr="009C53CB">
              <w:rPr>
                <w:rFonts w:hint="eastAsia"/>
                <w:sz w:val="15"/>
                <w:szCs w:val="15"/>
              </w:rPr>
              <w:t>研发个人终端</w:t>
            </w:r>
            <w:r w:rsidRPr="009C53CB">
              <w:rPr>
                <w:rFonts w:hint="eastAsia"/>
                <w:sz w:val="15"/>
                <w:szCs w:val="15"/>
              </w:rPr>
              <w:t>/</w:t>
            </w:r>
            <w:r w:rsidRPr="009C53CB">
              <w:rPr>
                <w:rFonts w:hint="eastAsia"/>
                <w:sz w:val="15"/>
                <w:szCs w:val="15"/>
              </w:rPr>
              <w:t>运</w:t>
            </w:r>
            <w:proofErr w:type="gramStart"/>
            <w:r w:rsidRPr="009C53CB">
              <w:rPr>
                <w:rFonts w:hint="eastAsia"/>
                <w:sz w:val="15"/>
                <w:szCs w:val="15"/>
              </w:rPr>
              <w:t>维个人</w:t>
            </w:r>
            <w:proofErr w:type="gramEnd"/>
            <w:r w:rsidRPr="009C53CB">
              <w:rPr>
                <w:rFonts w:hint="eastAsia"/>
                <w:sz w:val="15"/>
                <w:szCs w:val="15"/>
              </w:rPr>
              <w:t>终端</w:t>
            </w:r>
          </w:p>
        </w:tc>
        <w:tc>
          <w:tcPr>
            <w:tcW w:w="1767" w:type="dxa"/>
            <w:vMerge w:val="restart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相关研发及运</w:t>
            </w:r>
            <w:proofErr w:type="gramStart"/>
            <w:r>
              <w:rPr>
                <w:sz w:val="15"/>
                <w:szCs w:val="15"/>
              </w:rPr>
              <w:t>维人员</w:t>
            </w:r>
            <w:proofErr w:type="gramEnd"/>
            <w:r>
              <w:rPr>
                <w:sz w:val="15"/>
                <w:szCs w:val="15"/>
              </w:rPr>
              <w:t>终端所处的网段或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权限较大，拥有访问相关重要信息系统服务器，若终端被黑为“肉鸡”，则攻击者可远程控制终端进行攻击行为甚至是破坏行为。</w:t>
            </w:r>
          </w:p>
        </w:tc>
        <w:tc>
          <w:tcPr>
            <w:tcW w:w="1418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终端是否安装杀毒及安全防护软件并定期更新病毒库及防护规则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 w:val="restart"/>
            <w:vAlign w:val="center"/>
          </w:tcPr>
          <w:p w:rsidR="005E4DA5" w:rsidRPr="00EC7569" w:rsidRDefault="005E4DA5" w:rsidP="005B4CA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建</w:t>
            </w:r>
            <w:r w:rsidRPr="00EC7569">
              <w:rPr>
                <w:rFonts w:hint="eastAsia"/>
                <w:sz w:val="15"/>
                <w:szCs w:val="15"/>
              </w:rPr>
              <w:t>议细化</w:t>
            </w:r>
            <w:r w:rsidRPr="00EC7569">
              <w:rPr>
                <w:rFonts w:hint="eastAsia"/>
                <w:sz w:val="15"/>
                <w:szCs w:val="15"/>
              </w:rPr>
              <w:t>ACL</w:t>
            </w:r>
            <w:r w:rsidRPr="00EC7569">
              <w:rPr>
                <w:rFonts w:hint="eastAsia"/>
                <w:sz w:val="15"/>
                <w:szCs w:val="15"/>
              </w:rPr>
              <w:t>规则，定时更新系统补丁、查杀病毒、定时修改系统密码、提高研发运</w:t>
            </w:r>
            <w:proofErr w:type="gramStart"/>
            <w:r w:rsidRPr="00EC7569">
              <w:rPr>
                <w:rFonts w:hint="eastAsia"/>
                <w:sz w:val="15"/>
                <w:szCs w:val="15"/>
              </w:rPr>
              <w:t>维人员</w:t>
            </w:r>
            <w:proofErr w:type="gramEnd"/>
            <w:r w:rsidRPr="00EC7569">
              <w:rPr>
                <w:rFonts w:hint="eastAsia"/>
                <w:sz w:val="15"/>
                <w:szCs w:val="15"/>
              </w:rPr>
              <w:t>安全意识等。</w:t>
            </w:r>
          </w:p>
        </w:tc>
      </w:tr>
      <w:tr w:rsidR="005E4DA5" w:rsidTr="005B4CA8">
        <w:trPr>
          <w:trHeight w:val="956"/>
          <w:jc w:val="center"/>
        </w:trPr>
        <w:tc>
          <w:tcPr>
            <w:tcW w:w="142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342" w:type="dxa"/>
            <w:vMerge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767" w:type="dxa"/>
            <w:vMerge/>
            <w:vAlign w:val="center"/>
          </w:tcPr>
          <w:p w:rsidR="005E4DA5" w:rsidRDefault="005E4DA5" w:rsidP="005B4CA8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vAlign w:val="center"/>
          </w:tcPr>
          <w:p w:rsidR="005E4DA5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终端是否定期更改管理员密码</w:t>
            </w:r>
          </w:p>
        </w:tc>
        <w:tc>
          <w:tcPr>
            <w:tcW w:w="1134" w:type="dxa"/>
            <w:vAlign w:val="center"/>
          </w:tcPr>
          <w:p w:rsidR="005E4DA5" w:rsidRPr="009C53CB" w:rsidRDefault="005E4DA5" w:rsidP="005B4C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sym w:font="Wingdings" w:char="F0A8"/>
            </w:r>
            <w:r>
              <w:rPr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sym w:font="Wingdings" w:char="F0A8"/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13" w:type="dxa"/>
            <w:vMerge/>
            <w:vAlign w:val="center"/>
          </w:tcPr>
          <w:p w:rsidR="005E4DA5" w:rsidRDefault="005E4DA5" w:rsidP="005B4CA8">
            <w:pPr>
              <w:rPr>
                <w:sz w:val="15"/>
                <w:szCs w:val="15"/>
              </w:rPr>
            </w:pPr>
          </w:p>
        </w:tc>
      </w:tr>
    </w:tbl>
    <w:p w:rsidR="005E4DA5" w:rsidRDefault="005E4DA5"/>
    <w:p w:rsidR="005E4DA5" w:rsidRDefault="005E4DA5"/>
    <w:p w:rsidR="005E4DA5" w:rsidRDefault="005E4DA5"/>
    <w:sectPr w:rsidR="005E4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4C1" w:rsidRDefault="000144C1" w:rsidP="009C53CB">
      <w:r>
        <w:separator/>
      </w:r>
    </w:p>
  </w:endnote>
  <w:endnote w:type="continuationSeparator" w:id="0">
    <w:p w:rsidR="000144C1" w:rsidRDefault="000144C1" w:rsidP="009C5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4C1" w:rsidRDefault="000144C1" w:rsidP="009C53CB">
      <w:r>
        <w:separator/>
      </w:r>
    </w:p>
  </w:footnote>
  <w:footnote w:type="continuationSeparator" w:id="0">
    <w:p w:rsidR="000144C1" w:rsidRDefault="000144C1" w:rsidP="009C5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FB"/>
    <w:rsid w:val="00004936"/>
    <w:rsid w:val="000144C1"/>
    <w:rsid w:val="000347E7"/>
    <w:rsid w:val="0015777A"/>
    <w:rsid w:val="001B311C"/>
    <w:rsid w:val="00212AA9"/>
    <w:rsid w:val="002374FB"/>
    <w:rsid w:val="002A57D2"/>
    <w:rsid w:val="002F4FD4"/>
    <w:rsid w:val="00317D4D"/>
    <w:rsid w:val="00320BAA"/>
    <w:rsid w:val="003707D0"/>
    <w:rsid w:val="003868B5"/>
    <w:rsid w:val="003C0AA3"/>
    <w:rsid w:val="00442BF5"/>
    <w:rsid w:val="00531936"/>
    <w:rsid w:val="005D0081"/>
    <w:rsid w:val="005E4DA5"/>
    <w:rsid w:val="00672DA1"/>
    <w:rsid w:val="006C6467"/>
    <w:rsid w:val="00716E40"/>
    <w:rsid w:val="007908B7"/>
    <w:rsid w:val="007A4459"/>
    <w:rsid w:val="00833B15"/>
    <w:rsid w:val="00856AA1"/>
    <w:rsid w:val="00890100"/>
    <w:rsid w:val="0090475F"/>
    <w:rsid w:val="009431D3"/>
    <w:rsid w:val="009C53CB"/>
    <w:rsid w:val="00A978E8"/>
    <w:rsid w:val="00AB4E2F"/>
    <w:rsid w:val="00DA6CBE"/>
    <w:rsid w:val="00E6637E"/>
    <w:rsid w:val="00E9592A"/>
    <w:rsid w:val="00EC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1584EB"/>
  <w15:chartTrackingRefBased/>
  <w15:docId w15:val="{D49D6A2E-556A-4CDD-AA15-ECC86C9A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53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5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53CB"/>
    <w:rPr>
      <w:sz w:val="18"/>
      <w:szCs w:val="18"/>
    </w:rPr>
  </w:style>
  <w:style w:type="table" w:styleId="a7">
    <w:name w:val="Table Grid"/>
    <w:basedOn w:val="a1"/>
    <w:uiPriority w:val="39"/>
    <w:rsid w:val="009C5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shuming</cp:lastModifiedBy>
  <cp:revision>21</cp:revision>
  <dcterms:created xsi:type="dcterms:W3CDTF">2019-05-16T03:31:00Z</dcterms:created>
  <dcterms:modified xsi:type="dcterms:W3CDTF">2019-05-16T18:20:00Z</dcterms:modified>
</cp:coreProperties>
</file>