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88A2" w14:textId="77777777" w:rsidR="00D54293" w:rsidRDefault="00D54293">
      <w:pPr>
        <w:pStyle w:val="Heading1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Project Presentation Guide — 25 Minutes</w:t>
      </w:r>
    </w:p>
    <w:p w14:paraId="7F277189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Project:</w:t>
      </w:r>
      <w:r>
        <w:rPr>
          <w:rFonts w:ascii="Calibri" w:hAnsi="Calibri" w:cs="Calibri"/>
          <w:sz w:val="22"/>
          <w:szCs w:val="22"/>
        </w:rPr>
        <w:t xml:space="preserve"> Optimizing Targeted Marketing: A Framework for Customer Segmentation and Automated Cluster-Based Notification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Audience:</w:t>
      </w:r>
      <w:r>
        <w:rPr>
          <w:rFonts w:ascii="Calibri" w:hAnsi="Calibri" w:cs="Calibri"/>
          <w:sz w:val="22"/>
          <w:szCs w:val="22"/>
        </w:rPr>
        <w:t xml:space="preserve"> Supervisor  |  </w:t>
      </w:r>
      <w:r>
        <w:rPr>
          <w:rFonts w:ascii="Calibri" w:hAnsi="Calibri" w:cs="Calibri"/>
          <w:b/>
          <w:bCs/>
          <w:sz w:val="22"/>
          <w:szCs w:val="22"/>
        </w:rPr>
        <w:t>Total time:</w:t>
      </w:r>
      <w:r>
        <w:rPr>
          <w:rFonts w:ascii="Calibri" w:hAnsi="Calibri" w:cs="Calibri"/>
          <w:sz w:val="22"/>
          <w:szCs w:val="22"/>
        </w:rPr>
        <w:t xml:space="preserve"> 25 min (≈20 min talk + 3 min demo + 2 min buffer)</w:t>
      </w:r>
    </w:p>
    <w:p w14:paraId="273B9EF0" w14:textId="77777777" w:rsidR="00D54293" w:rsidRDefault="00D54293">
      <w:pPr>
        <w:shd w:val="clear" w:color="auto" w:fill="E2EFDA"/>
        <w:divId w:val="2082022222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Golden rule:</w:t>
      </w:r>
      <w:r>
        <w:rPr>
          <w:rFonts w:ascii="Calibri" w:eastAsia="Times New Roman" w:hAnsi="Calibri" w:cs="Calibri"/>
          <w:sz w:val="22"/>
          <w:szCs w:val="22"/>
        </w:rPr>
        <w:t xml:space="preserve"> Tell it as ONE story — </w:t>
      </w:r>
      <w:r>
        <w:rPr>
          <w:rFonts w:ascii="Calibri" w:eastAsia="Times New Roman" w:hAnsi="Calibri" w:cs="Calibri"/>
          <w:i/>
          <w:iCs/>
          <w:sz w:val="22"/>
          <w:szCs w:val="22"/>
        </w:rPr>
        <w:t>"raw transactions go in at the top, and a costed, per-customer marketing action comes out at the bottom — automatically, reproducibly, and with the money quantified before any campaign is sent."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Every section below is one step of that story. If you run out of time, cut Sections 7 and 9 short — never cut Sections 5, 6, or 8.</w:t>
      </w:r>
    </w:p>
    <w:p w14:paraId="354D34EE" w14:textId="77777777" w:rsidR="00D54293" w:rsidRDefault="00D54293">
      <w:pPr>
        <w:pStyle w:val="Heading2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Timing Map (memorise this)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5702"/>
        <w:gridCol w:w="1044"/>
        <w:gridCol w:w="1775"/>
      </w:tblGrid>
      <w:tr w:rsidR="00000000" w14:paraId="1B1A22FF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F45CD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9A576E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190123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4D5DF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Cumulative</w:t>
            </w:r>
          </w:p>
        </w:tc>
      </w:tr>
      <w:tr w:rsidR="00000000" w14:paraId="33247DF6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BD63CE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AAC78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Problem &amp; 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B4686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5BDF0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</w:tr>
      <w:tr w:rsidR="00000000" w14:paraId="0D285E78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01196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37CEB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Objectives &amp; architecture (one slide/figure)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01536F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AC230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</w:tr>
      <w:tr w:rsidR="00000000" w14:paraId="6C161A32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BCC97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89594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Data &amp; cleaning (Stages 1–2b)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3204F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F4E586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</w:tr>
      <w:tr w:rsidR="00000000" w14:paraId="4D5290FB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F7EC2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C1F2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Clustering &amp; validation (Stages 3, 3b, 4)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B362A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4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DD3BF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</w:t>
            </w:r>
          </w:p>
        </w:tc>
      </w:tr>
      <w:tr w:rsidR="00000000" w14:paraId="11458189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90B8A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81BAF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CLV &amp; churn (Stages 5–6)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1AD3B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4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96788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15</w:t>
            </w:r>
          </w:p>
        </w:tc>
      </w:tr>
      <w:tr w:rsidR="00000000" w14:paraId="6B03282C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870FEE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7AE8EB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Notification engine (Stages 7–8)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462F7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982653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18</w:t>
            </w:r>
          </w:p>
        </w:tc>
      </w:tr>
      <w:tr w:rsidR="00000000" w14:paraId="0CA3313E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9210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441D7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ROI simulation (Stage 9)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BE8F2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7826B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</w:t>
            </w:r>
          </w:p>
        </w:tc>
      </w:tr>
      <w:tr w:rsidR="00000000" w14:paraId="173BA53C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4E06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42ABB0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Live dashboard demo (Stage 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13C9B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3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3ECC98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23</w:t>
            </w:r>
          </w:p>
        </w:tc>
      </w:tr>
      <w:tr w:rsidR="00000000" w14:paraId="1EABE3A5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3EA33F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9876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Engineering rigour, limitations, close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2CC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9D0469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 min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BF299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25</w:t>
            </w:r>
          </w:p>
        </w:tc>
      </w:tr>
    </w:tbl>
    <w:p w14:paraId="4348FD98" w14:textId="77777777" w:rsidR="00D54293" w:rsidRDefault="00D54293">
      <w:pPr>
        <w:pStyle w:val="Heading2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Section 1 — Problem &amp; Aim (2 min)</w:t>
      </w:r>
    </w:p>
    <w:p w14:paraId="62358316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Explain:</w:t>
      </w:r>
      <w:r>
        <w:rPr>
          <w:rFonts w:ascii="Calibri" w:hAnsi="Calibri" w:cs="Calibri"/>
          <w:sz w:val="22"/>
          <w:szCs w:val="22"/>
        </w:rPr>
        <w:t xml:space="preserve"> Retailers hold rich transaction data but still send "blanket" campaigns — the same email to everyone. That wastes budget on people who will never respond and annoys the best customers.</w:t>
      </w:r>
    </w:p>
    <w:p w14:paraId="39F2DF26" w14:textId="77777777" w:rsidR="00D54293" w:rsidRDefault="00D54293">
      <w:pPr>
        <w:shd w:val="clear" w:color="auto" w:fill="F2F2F2"/>
        <w:divId w:val="1460490740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"My project answers one question: how do you turn a raw transaction log — automatically and reproducibly — into a prioritised marketing action for every single customer, with the financial return quantified </w:t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before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any money is spent?"</w:t>
      </w:r>
    </w:p>
    <w:p w14:paraId="35678DD2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Show:</w:t>
      </w:r>
      <w:r>
        <w:rPr>
          <w:rFonts w:ascii="Calibri" w:hAnsi="Calibri" w:cs="Calibri"/>
          <w:sz w:val="22"/>
          <w:szCs w:val="22"/>
        </w:rPr>
        <w:t xml:space="preserve"> title slide only. Do not open code yet.</w:t>
      </w:r>
    </w:p>
    <w:p w14:paraId="60B88309" w14:textId="77777777" w:rsidR="00D54293" w:rsidRDefault="00D54293">
      <w:pPr>
        <w:pStyle w:val="Heading2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2 — Objectives &amp; Architecture (2 min)</w:t>
      </w:r>
    </w:p>
    <w:p w14:paraId="2187D0A1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Explain:</w:t>
      </w:r>
      <w:r>
        <w:rPr>
          <w:rFonts w:ascii="Calibri" w:hAnsi="Calibri" w:cs="Calibri"/>
          <w:sz w:val="22"/>
          <w:szCs w:val="22"/>
        </w:rPr>
        <w:t xml:space="preserve"> Six objectives (O1 literature → O6 commercial quantification). Then show </w:t>
      </w:r>
      <w:r>
        <w:rPr>
          <w:rFonts w:ascii="Calibri" w:hAnsi="Calibri" w:cs="Calibri"/>
          <w:b/>
          <w:bCs/>
          <w:sz w:val="22"/>
          <w:szCs w:val="22"/>
        </w:rPr>
        <w:t>Figure 3.1 (system architecture)</w:t>
      </w:r>
      <w:r>
        <w:rPr>
          <w:rFonts w:ascii="Calibri" w:hAnsi="Calibri" w:cs="Calibri"/>
          <w:sz w:val="22"/>
          <w:szCs w:val="22"/>
        </w:rPr>
        <w:t xml:space="preserve"> and walk down the five layers in one breath:</w:t>
      </w:r>
    </w:p>
    <w:p w14:paraId="725B7A97" w14:textId="77777777" w:rsidR="00D54293" w:rsidRDefault="00D54293">
      <w:pPr>
        <w:numPr>
          <w:ilvl w:val="0"/>
          <w:numId w:val="1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Layer 1 – Data foundation:</w:t>
      </w:r>
      <w:r>
        <w:rPr>
          <w:rFonts w:ascii="Calibri" w:eastAsia="Times New Roman" w:hAnsi="Calibri" w:cs="Calibri"/>
          <w:sz w:val="22"/>
          <w:szCs w:val="22"/>
        </w:rPr>
        <w:t xml:space="preserve"> Stage 1 load &amp; clean, Stage 2 features, Stage 2b preprocessing</w:t>
      </w:r>
    </w:p>
    <w:p w14:paraId="3A7AE559" w14:textId="77777777" w:rsidR="00D54293" w:rsidRDefault="00D54293">
      <w:pPr>
        <w:numPr>
          <w:ilvl w:val="0"/>
          <w:numId w:val="1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Layer 2 – Segmentation:</w:t>
      </w:r>
      <w:r>
        <w:rPr>
          <w:rFonts w:ascii="Calibri" w:eastAsia="Times New Roman" w:hAnsi="Calibri" w:cs="Calibri"/>
          <w:sz w:val="22"/>
          <w:szCs w:val="22"/>
        </w:rPr>
        <w:t xml:space="preserve"> Stage 3 clustering ×6, Stage 3b validation &amp; stability, Stage 4 profiling &amp; naming</w:t>
      </w:r>
    </w:p>
    <w:p w14:paraId="17BD4FCA" w14:textId="77777777" w:rsidR="00D54293" w:rsidRDefault="00D54293">
      <w:pPr>
        <w:numPr>
          <w:ilvl w:val="0"/>
          <w:numId w:val="1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Layer 3 – Customer intelligence:</w:t>
      </w:r>
      <w:r>
        <w:rPr>
          <w:rFonts w:ascii="Calibri" w:eastAsia="Times New Roman" w:hAnsi="Calibri" w:cs="Calibri"/>
          <w:sz w:val="22"/>
          <w:szCs w:val="22"/>
        </w:rPr>
        <w:t xml:space="preserve"> Stage 5 CLV, Stage 6 churn, Stage 7 migration</w:t>
      </w:r>
    </w:p>
    <w:p w14:paraId="54AAC4A9" w14:textId="77777777" w:rsidR="00D54293" w:rsidRDefault="00D54293">
      <w:pPr>
        <w:numPr>
          <w:ilvl w:val="0"/>
          <w:numId w:val="1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Layer 4 – Decision engine:</w:t>
      </w:r>
      <w:r>
        <w:rPr>
          <w:rFonts w:ascii="Calibri" w:eastAsia="Times New Roman" w:hAnsi="Calibri" w:cs="Calibri"/>
          <w:sz w:val="22"/>
          <w:szCs w:val="22"/>
        </w:rPr>
        <w:t xml:space="preserve"> Stage 8 notification engine, Stage 9 Monte Carlo ROI</w:t>
      </w:r>
    </w:p>
    <w:p w14:paraId="36475DCA" w14:textId="77777777" w:rsidR="00D54293" w:rsidRDefault="00D54293">
      <w:pPr>
        <w:numPr>
          <w:ilvl w:val="0"/>
          <w:numId w:val="1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Layer 5 – Delivery:</w:t>
      </w:r>
      <w:r>
        <w:rPr>
          <w:rFonts w:ascii="Calibri" w:eastAsia="Times New Roman" w:hAnsi="Calibri" w:cs="Calibri"/>
          <w:sz w:val="22"/>
          <w:szCs w:val="22"/>
        </w:rPr>
        <w:t xml:space="preserve"> Stage 10 dashboard + artefact store</w:t>
      </w:r>
    </w:p>
    <w:p w14:paraId="6AE5D26A" w14:textId="77777777" w:rsidR="00D54293" w:rsidRDefault="00D54293">
      <w:pPr>
        <w:shd w:val="clear" w:color="auto" w:fill="F2F2F2"/>
        <w:divId w:val="1186672211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"Data flows strictly one way; every stage writes its result to disk, so any stage can be re-run or audited in isolation. The whole pipeline runs end-to-end in about 160 seconds on an ordinary laptop."</w:t>
      </w:r>
    </w:p>
    <w:p w14:paraId="0DC62A04" w14:textId="77777777" w:rsidR="00D54293" w:rsidRDefault="00D54293">
      <w:pPr>
        <w:pStyle w:val="Heading2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3 — Data &amp; Cleaning, Stages 1–2b (3 min)</w:t>
      </w:r>
    </w:p>
    <w:p w14:paraId="06469886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Explain:</w:t>
      </w:r>
      <w:r>
        <w:rPr>
          <w:rFonts w:ascii="Calibri" w:hAnsi="Calibri" w:cs="Calibri"/>
          <w:sz w:val="22"/>
          <w:szCs w:val="22"/>
        </w:rPr>
        <w:t xml:space="preserve"> UCI Online Retail II — a real UK online retailer, Dec 2009–Dec 2011.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402"/>
      </w:tblGrid>
      <w:tr w:rsidR="00000000" w14:paraId="318A1034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56019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76DBF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Meaning</w:t>
            </w:r>
          </w:p>
        </w:tc>
      </w:tr>
      <w:tr w:rsidR="00000000" w14:paraId="10DE7143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C703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1,067,371 → 793,591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A835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raw rows → clean rows via 4 sequential, logged rules (missing Customer ID 22.77%, cancellations 2.27%, invalid qty/price 0.01%, duplicates 1.48%)</w:t>
            </w:r>
          </w:p>
        </w:tc>
      </w:tr>
      <w:tr w:rsidR="00000000" w14:paraId="660FABBD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BCF16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5,878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345E3B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unique customers after feature engineering</w:t>
            </w:r>
          </w:p>
        </w:tc>
      </w:tr>
      <w:tr w:rsidR="00000000" w14:paraId="6F2B1A29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3C553E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7 features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9EEE5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RFM (Recency, Frequency, Monetary) + Tenure, AvgOrderValue, AvgInterPurchaseDays, DistinctProducts</w:t>
            </w:r>
          </w:p>
        </w:tc>
      </w:tr>
    </w:tbl>
    <w:p w14:paraId="63978676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Key points to stress:</w:t>
      </w:r>
      <w:r>
        <w:rPr>
          <w:rFonts w:ascii="Calibri" w:hAnsi="Calibri" w:cs="Calibri"/>
          <w:sz w:val="22"/>
          <w:szCs w:val="22"/>
        </w:rPr>
        <w:t xml:space="preserve"> (i) every cleaning rule's row impact is persisted in an audit table — nothing is silently dropped; (ii) skewed features get </w:t>
      </w:r>
      <w:r>
        <w:rPr>
          <w:rStyle w:val="HTMLCode"/>
        </w:rPr>
        <w:t>log1p</w:t>
      </w:r>
      <w:r>
        <w:rPr>
          <w:rFonts w:ascii="Calibri" w:hAnsi="Calibri" w:cs="Calibri"/>
          <w:sz w:val="22"/>
          <w:szCs w:val="22"/>
        </w:rPr>
        <w:t xml:space="preserve"> (only if |skew| &gt; 0.5) then z-scaling, because distance-based clustering breaks on raw retail data where one feature dominates.</w:t>
      </w:r>
    </w:p>
    <w:p w14:paraId="470E488A" w14:textId="77777777" w:rsidR="00D54293" w:rsidRDefault="00D54293">
      <w:pPr>
        <w:pStyle w:val="Heading2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Section 4 — Clustering &amp; </w:t>
      </w:r>
      <w:r>
        <w:rPr>
          <w:rFonts w:ascii="Calibri" w:eastAsia="Times New Roman" w:hAnsi="Calibri" w:cs="Calibri"/>
        </w:rPr>
        <w:t>Validation, Stages 3, 3b, 4 (4 min) — YOUR STRONGEST METHODOLOGY SECTION</w:t>
      </w:r>
    </w:p>
    <w:p w14:paraId="0A01B0A6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Explain:</w:t>
      </w:r>
      <w:r>
        <w:rPr>
          <w:rFonts w:ascii="Calibri" w:hAnsi="Calibri" w:cs="Calibri"/>
          <w:sz w:val="22"/>
          <w:szCs w:val="22"/>
        </w:rPr>
        <w:t xml:space="preserve"> The literature says no clustering algorithm dominates a priori — so I don't pick one, I benchmark six across five families: K-Means, GMM, DBSCAN, HDBSCAN, Agglomerative (Ward), Spectral. Each gets automatic hyper-parameter selection (elbow + silhouette for k, BIC for GMM, k-distance knee for DBSCAN).</w:t>
      </w:r>
    </w:p>
    <w:p w14:paraId="7DE293F6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 selection rule (say it verbatim — it is pre-declared, that's the point):</w:t>
      </w:r>
    </w:p>
    <w:p w14:paraId="78534564" w14:textId="77777777" w:rsidR="00D54293" w:rsidRDefault="00D54293">
      <w:pPr>
        <w:shd w:val="clear" w:color="auto" w:fill="F2F2F2"/>
        <w:divId w:val="1064061289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"Disqualify any solution with more than 30% noise; require mean bootstrap ARI of at least 0.70 across 50 resamples for stability; among survivors take the highest silhouette. Applied mechanically, this selects </w:t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HDBSCAN</w:t>
      </w:r>
      <w:r>
        <w:rPr>
          <w:rFonts w:ascii="Calibri" w:eastAsia="Times New Roman" w:hAnsi="Calibri" w:cs="Calibri"/>
          <w:i/>
          <w:iCs/>
          <w:sz w:val="22"/>
          <w:szCs w:val="22"/>
        </w:rPr>
        <w:t>: silhouette 0.416, the best of all six."</w:t>
      </w:r>
    </w:p>
    <w:p w14:paraId="2D9A0571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Result:</w:t>
      </w:r>
      <w:r>
        <w:rPr>
          <w:rFonts w:ascii="Calibri" w:hAnsi="Calibri" w:cs="Calibri"/>
          <w:sz w:val="22"/>
          <w:szCs w:val="22"/>
        </w:rPr>
        <w:t xml:space="preserve"> 3 groups — General Customers (3,218 / 54.8%), Lost Customers (1,546 / 26.3%, exactly one purchase), and Noise/Uncategorised (1,114 / 19.0%).</w:t>
      </w:r>
    </w:p>
    <w:p w14:paraId="08CF7A20" w14:textId="77777777" w:rsidR="00D54293" w:rsidRDefault="00D54293">
      <w:pPr>
        <w:pStyle w:val="NormalWeb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The insight your supervisor will like:</w:t>
      </w:r>
    </w:p>
    <w:p w14:paraId="1A8CC856" w14:textId="77777777" w:rsidR="00D54293" w:rsidRDefault="00D54293">
      <w:pPr>
        <w:numPr>
          <w:ilvl w:val="0"/>
          <w:numId w:val="2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noise group is a </w:t>
      </w:r>
      <w:r>
        <w:rPr>
          <w:rFonts w:ascii="Calibri" w:eastAsia="Times New Roman" w:hAnsi="Calibri" w:cs="Calibri"/>
          <w:b/>
          <w:bCs/>
          <w:sz w:val="22"/>
          <w:szCs w:val="22"/>
        </w:rPr>
        <w:t>finding, not a failure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— it contains the most valuable customers (mean spend £8,467), too atypical to force into a segment, flagged for individual treatment.</w:t>
      </w:r>
    </w:p>
    <w:p w14:paraId="25EE5340" w14:textId="77777777" w:rsidR="00D54293" w:rsidRDefault="00D54293">
      <w:pPr>
        <w:numPr>
          <w:ilvl w:val="0"/>
          <w:numId w:val="2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Negative results are reported honestly: DBSCAN collapsed to one cluster (rule eliminated it mechanically); GMM over-fragmented to 10 components; the K-Means heuristics disagreed with each other (elbow k=4 vs silhouette k=2) — which is exactly why multi-index validation exists.</w:t>
      </w:r>
    </w:p>
    <w:p w14:paraId="42FC8715" w14:textId="77777777" w:rsidR="00D54293" w:rsidRDefault="00D54293">
      <w:pPr>
        <w:numPr>
          <w:ilvl w:val="0"/>
          <w:numId w:val="2"/>
        </w:numPr>
        <w:spacing w:before="100" w:beforeAutospacing="1" w:after="100" w:afterAutospacing="1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Rigour changed the answer: the conventional default (K-Means) was </w:t>
      </w:r>
      <w:r>
        <w:rPr>
          <w:rFonts w:ascii="Calibri" w:eastAsia="Times New Roman" w:hAnsi="Calibri" w:cs="Calibri"/>
          <w:b/>
          <w:bCs/>
          <w:sz w:val="22"/>
          <w:szCs w:val="22"/>
        </w:rPr>
        <w:t>rejected by evidence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CD6F962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Show: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PCA projection figure (all six solutions) or the stability boxplot, plus the segment heatmap.</w:t>
      </w:r>
    </w:p>
    <w:p w14:paraId="0E2A0CC1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5 — CLV &amp; Churn, Stages 5–6 (4 min)</w:t>
      </w:r>
    </w:p>
    <w:p w14:paraId="7E380E2B" w14:textId="77777777" w:rsidR="00D54293" w:rsidRDefault="00D54293">
      <w:pPr>
        <w:pStyle w:val="Heading3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CLV (Stage 5)</w:t>
      </w:r>
    </w:p>
    <w:p w14:paraId="47848174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BG/NBD + Gamma–Gamma probabilistic models (the standard for non-contractual retail where customers lapse silently). Outputs per customer: P(alive), expected purchases at 90/180/365 days, 12-month discounted CLV.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4375"/>
        <w:gridCol w:w="2013"/>
      </w:tblGrid>
      <w:tr w:rsidR="00000000" w14:paraId="553E3500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672678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£8.33M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total portfolio CLV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3B8F9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£371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median vs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£1,418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mean (classic long tail)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FFED4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0.909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mean P(alive)</w:t>
            </w:r>
          </w:p>
        </w:tc>
      </w:tr>
    </w:tbl>
    <w:p w14:paraId="4E841F09" w14:textId="77777777" w:rsidR="00D54293" w:rsidRDefault="00D54293">
      <w:pPr>
        <w:pStyle w:val="Heading3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Churn (Stage 6)</w:t>
      </w:r>
    </w:p>
    <w:p w14:paraId="3DA77489" w14:textId="77777777" w:rsidR="00D54293" w:rsidRDefault="00D54293">
      <w:pPr>
        <w:numPr>
          <w:ilvl w:val="0"/>
          <w:numId w:val="3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Label: Recency &gt; </w:t>
      </w:r>
      <w:r>
        <w:rPr>
          <w:rFonts w:ascii="Calibri" w:eastAsia="Times New Roman" w:hAnsi="Calibri" w:cs="Calibri"/>
          <w:sz w:val="22"/>
          <w:szCs w:val="22"/>
        </w:rPr>
        <w:t>90th percentile (535 days) → 10% churners — realistic imbalance.</w:t>
      </w:r>
    </w:p>
    <w:p w14:paraId="5C2E848F" w14:textId="77777777" w:rsidR="00D54293" w:rsidRDefault="00D54293">
      <w:pPr>
        <w:numPr>
          <w:ilvl w:val="0"/>
          <w:numId w:val="3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Leakage guard (stress this):</w:t>
      </w:r>
      <w:r>
        <w:rPr>
          <w:rFonts w:ascii="Calibri" w:eastAsia="Times New Roman" w:hAnsi="Calibri" w:cs="Calibri"/>
          <w:sz w:val="22"/>
          <w:szCs w:val="22"/>
        </w:rPr>
        <w:t xml:space="preserve"> the label is defined from Recency, so Recency is </w:t>
      </w:r>
      <w:r>
        <w:rPr>
          <w:rFonts w:ascii="Calibri" w:eastAsia="Times New Roman" w:hAnsi="Calibri" w:cs="Calibri"/>
          <w:b/>
          <w:bCs/>
          <w:sz w:val="22"/>
          <w:szCs w:val="22"/>
        </w:rPr>
        <w:t>excluded</w:t>
      </w:r>
      <w:r>
        <w:rPr>
          <w:rFonts w:ascii="Calibri" w:eastAsia="Times New Roman" w:hAnsi="Calibri" w:cs="Calibri"/>
          <w:sz w:val="22"/>
          <w:szCs w:val="22"/>
        </w:rPr>
        <w:t xml:space="preserve"> from the features. "A ROC-AUC near 1.0 would have meant I cheated; 0.849 with the guard is an honest ceiling."</w:t>
      </w:r>
    </w:p>
    <w:p w14:paraId="7FA04527" w14:textId="77777777" w:rsidR="00D54293" w:rsidRDefault="00D54293">
      <w:pPr>
        <w:numPr>
          <w:ilvl w:val="0"/>
          <w:numId w:val="3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Six classifiers, same split/CV/features. Best: Random Forest, ROC-AUC </w:t>
      </w:r>
      <w:r>
        <w:rPr>
          <w:rFonts w:ascii="Calibri" w:eastAsia="Times New Roman" w:hAnsi="Calibri" w:cs="Calibri"/>
          <w:b/>
          <w:bCs/>
          <w:sz w:val="22"/>
          <w:szCs w:val="22"/>
        </w:rPr>
        <w:t>0.849</w:t>
      </w:r>
      <w:r>
        <w:rPr>
          <w:rFonts w:ascii="Calibri" w:eastAsia="Times New Roman" w:hAnsi="Calibri" w:cs="Calibri"/>
          <w:sz w:val="22"/>
          <w:szCs w:val="22"/>
        </w:rPr>
        <w:t>, recall 0.752.</w:t>
      </w:r>
    </w:p>
    <w:p w14:paraId="4289D5E4" w14:textId="77777777" w:rsidR="00D54293" w:rsidRDefault="00D54293">
      <w:pPr>
        <w:numPr>
          <w:ilvl w:val="0"/>
          <w:numId w:val="3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McNemar's test:</w:t>
      </w:r>
      <w:r>
        <w:rPr>
          <w:rFonts w:ascii="Calibri" w:eastAsia="Times New Roman" w:hAnsi="Calibri" w:cs="Calibri"/>
          <w:sz w:val="22"/>
          <w:szCs w:val="22"/>
        </w:rPr>
        <w:t xml:space="preserve"> Random Forest vs XGBoost p = 0.878 — statistically tied, so I refuse to declare a single winner.</w:t>
      </w:r>
    </w:p>
    <w:p w14:paraId="3CDF54E2" w14:textId="77777777" w:rsidR="00D54293" w:rsidRDefault="00D54293">
      <w:pPr>
        <w:numPr>
          <w:ilvl w:val="0"/>
          <w:numId w:val="3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The deliberate experiment: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Gradient Boosting and KNN were left without class weighting on purpose — competitive ROC-AUC (0.846) but recall collapsed to 0.034. Proof that ROC-AUC alone misleads </w:t>
      </w:r>
      <w:r>
        <w:rPr>
          <w:rFonts w:ascii="Calibri" w:eastAsia="Times New Roman" w:hAnsi="Calibri" w:cs="Calibri"/>
          <w:sz w:val="22"/>
          <w:szCs w:val="22"/>
        </w:rPr>
        <w:t>under imbalance, and that a missed churner (≈£371+ CLV lost) costs far more than a wasted retention email (pence).</w:t>
      </w:r>
    </w:p>
    <w:p w14:paraId="5EC83FC3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6 — Notification Engine, Stages 7–8 (3 min)</w:t>
      </w:r>
    </w:p>
    <w:p w14:paraId="4342F7A1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Explain:</w:t>
      </w:r>
      <w:r>
        <w:rPr>
          <w:rFonts w:ascii="Calibri" w:hAnsi="Calibri" w:cs="Calibri"/>
          <w:sz w:val="22"/>
          <w:szCs w:val="22"/>
        </w:rPr>
        <w:t xml:space="preserve"> This is where analysis becomes action — and the gap in the literature this project closes.</w:t>
      </w:r>
    </w:p>
    <w:p w14:paraId="7B22A284" w14:textId="77777777" w:rsidR="00D54293" w:rsidRDefault="00D54293">
      <w:pPr>
        <w:numPr>
          <w:ilvl w:val="0"/>
          <w:numId w:val="4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Three inputs per customer: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segment name + CLV tier (80th/40th percentile splits) + churn band (0.50/0.25 probability splits).</w:t>
      </w:r>
    </w:p>
    <w:p w14:paraId="7AC1A9A5" w14:textId="77777777" w:rsidR="00D54293" w:rsidRDefault="00D54293">
      <w:pPr>
        <w:numPr>
          <w:ilvl w:val="0"/>
          <w:numId w:val="4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Three steps: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segment playbook (action/channel/offer/base priority) → value-and-risk escalation (high risk +2 priority, override to "Priority retention intervention" for valuable customers; low-value high-risk get cheap automated reactivation) → contact timing = 0.6 × the customer's own inter-purchase interval (reach them before their buying window closes; no fixed drumbeat).</w:t>
      </w:r>
    </w:p>
    <w:p w14:paraId="72961D58" w14:textId="77777777" w:rsidR="00D54293" w:rsidRDefault="00D54293">
      <w:pPr>
        <w:numPr>
          <w:ilvl w:val="0"/>
          <w:numId w:val="4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Result: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a plan for all 5,878 customers — expensive attention is rare by construction: only </w:t>
      </w:r>
      <w:r>
        <w:rPr>
          <w:rFonts w:ascii="Calibri" w:eastAsia="Times New Roman" w:hAnsi="Calibri" w:cs="Calibri"/>
          <w:b/>
          <w:bCs/>
          <w:sz w:val="22"/>
          <w:szCs w:val="22"/>
        </w:rPr>
        <w:t>64</w:t>
      </w:r>
      <w:r>
        <w:rPr>
          <w:rFonts w:ascii="Calibri" w:eastAsia="Times New Roman" w:hAnsi="Calibri" w:cs="Calibri"/>
          <w:sz w:val="22"/>
          <w:szCs w:val="22"/>
        </w:rPr>
        <w:t xml:space="preserve"> priority retention interventions (1.1%) get the premium channel mix.</w:t>
      </w:r>
    </w:p>
    <w:p w14:paraId="03F0A34C" w14:textId="77777777" w:rsidR="00D54293" w:rsidRDefault="00D54293">
      <w:pPr>
        <w:numPr>
          <w:ilvl w:val="0"/>
          <w:numId w:val="4"/>
        </w:numPr>
        <w:spacing w:before="100" w:beforeAutospacing="1" w:after="100" w:afterAutospacing="1"/>
        <w:ind w:left="1967" w:right="1247"/>
        <w:divId w:val="2027367603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Why rule-based, not ML:</w:t>
      </w:r>
      <w:r>
        <w:rPr>
          <w:rFonts w:ascii="Calibri" w:eastAsia="Times New Roman" w:hAnsi="Calibri" w:cs="Calibri"/>
          <w:sz w:val="22"/>
          <w:szCs w:val="22"/>
        </w:rPr>
        <w:t xml:space="preserve"> auditability. Every recommendation traces to explicit rules a marketer can read and override — an ethical and operational requirement, not a shortcut.</w:t>
      </w:r>
    </w:p>
    <w:p w14:paraId="41B5447F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Show:</w:t>
      </w:r>
      <w:r>
        <w:rPr>
          <w:rFonts w:ascii="Calibri" w:hAnsi="Calibri" w:cs="Calibri"/>
          <w:sz w:val="22"/>
          <w:szCs w:val="22"/>
        </w:rPr>
        <w:t xml:space="preserve"> the notification plan table (first rows) — point at one customer and read the row aloud: segment, CLV, risk, action, priority, contact day.</w:t>
      </w:r>
    </w:p>
    <w:p w14:paraId="62118437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7 — ROI Simulation, Stage 9 (2 min)</w:t>
      </w:r>
    </w:p>
    <w:p w14:paraId="550A2824" w14:textId="77777777" w:rsidR="00D54293" w:rsidRDefault="00D54293">
      <w:pPr>
        <w:shd w:val="clear" w:color="auto" w:fill="F2F2F2"/>
        <w:spacing w:before="90" w:after="90"/>
        <w:ind w:left="1247" w:right="1247"/>
        <w:divId w:val="2144618369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"10,000 Monte Carlo worlds: response rates drawn from Beta priors, conversions Binomial, revenue with noise, real channel costs. The targeted plan: mean ROI </w:t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38.4×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, 95% credible interval [21.8×, 60.9×], positive in 100% of worlds. The blanket baseline on identical machinery: 30.4×. Headline: </w:t>
      </w:r>
      <w:r>
        <w:rPr>
          <w:rFonts w:ascii="Calibri" w:eastAsia="Times New Roman" w:hAnsi="Calibri" w:cs="Calibri"/>
          <w:b/>
          <w:bCs/>
          <w:i/>
          <w:iCs/>
          <w:sz w:val="22"/>
          <w:szCs w:val="22"/>
        </w:rPr>
        <w:t>+168% profit uplift</w:t>
      </w:r>
      <w:r>
        <w:rPr>
          <w:rFonts w:ascii="Calibri" w:eastAsia="Times New Roman" w:hAnsi="Calibri" w:cs="Calibri"/>
          <w:i/>
          <w:iCs/>
          <w:sz w:val="22"/>
          <w:szCs w:val="22"/>
        </w:rPr>
        <w:t xml:space="preserve"> (+£15,025) for £623.50 of contact cost."</w:t>
      </w:r>
    </w:p>
    <w:p w14:paraId="01B2D814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Pre-empt the obvious objection yourself: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"The response rates are documented planning assumptions, not fitted from live campaigns — which is exactly why I report the </w:t>
      </w:r>
      <w:r>
        <w:rPr>
          <w:rFonts w:ascii="Calibri" w:hAnsi="Calibri" w:cs="Calibri"/>
          <w:b/>
          <w:bCs/>
          <w:sz w:val="22"/>
          <w:szCs w:val="22"/>
        </w:rPr>
        <w:t>uplift</w:t>
      </w:r>
      <w:r>
        <w:rPr>
          <w:rFonts w:ascii="Calibri" w:hAnsi="Calibri" w:cs="Calibri"/>
          <w:sz w:val="22"/>
          <w:szCs w:val="22"/>
        </w:rPr>
        <w:t>, not the absolute ROI: both plans share the same assumptions, so errors largely cancel in the difference. Calibrating with a live A/B test is my first item of future work."</w:t>
      </w:r>
    </w:p>
    <w:p w14:paraId="4518396D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8 — Live Demo, Stage 10 (3 min)</w:t>
      </w:r>
    </w:p>
    <w:p w14:paraId="4D5FF359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Before the meeting (checklist):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"/>
        <w:gridCol w:w="8580"/>
      </w:tblGrid>
      <w:tr w:rsidR="00000000" w14:paraId="1A9786A6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078BA0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b/>
                <w:bCs/>
                <w:sz w:val="22"/>
                <w:szCs w:val="22"/>
              </w:rPr>
              <w:t>✓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84615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Do</w:t>
            </w:r>
          </w:p>
        </w:tc>
      </w:tr>
      <w:tr w:rsidR="00000000" w14:paraId="150B4267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1556B0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B633F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Run </w:t>
            </w:r>
            <w:r>
              <w:rPr>
                <w:rStyle w:val="HTMLCode"/>
              </w:rPr>
              <w:t>py -3.11 -m pytest tests/ -q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→ expect </w:t>
            </w: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20 passed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(screenshot it as backup)</w:t>
            </w:r>
          </w:p>
        </w:tc>
      </w:tr>
      <w:tr w:rsidR="00000000" w14:paraId="0CBBA636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FF2D13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7132EE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Start </w:t>
            </w:r>
            <w:r>
              <w:rPr>
                <w:rStyle w:val="HTMLCode"/>
              </w:rPr>
              <w:t>py -3.11 -m streamlit run app/streamlit_app.py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BEFORE the meeting; keep the browser tab open</w:t>
            </w:r>
          </w:p>
        </w:tc>
      </w:tr>
      <w:tr w:rsidR="00000000" w14:paraId="1748F535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E41F9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D9423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Have the PDF open at Figures 3.1 (architecture), 4.7 (heatmap), 5.1 (stability), 5.4 (ROI) as fallback if the demo fails</w:t>
            </w:r>
          </w:p>
        </w:tc>
      </w:tr>
      <w:tr w:rsidR="00000000" w14:paraId="65058D15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F3BAB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sz w:val="22"/>
                <w:szCs w:val="22"/>
              </w:rPr>
              <w:t>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4EA46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Memorise one demo Customer ID (pick one from the Notifications page) for the lookup</w:t>
            </w:r>
          </w:p>
        </w:tc>
      </w:tr>
    </w:tbl>
    <w:p w14:paraId="2102491B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Demo order (fast):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Overview page (headline metrics + the stage table 1→9) → Segments page (heatmap) → ROI page (distributions) 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finish on Customer Lookup</w:t>
      </w:r>
      <w:r>
        <w:rPr>
          <w:rFonts w:ascii="Calibri" w:hAnsi="Calibri" w:cs="Calibri"/>
          <w:sz w:val="22"/>
          <w:szCs w:val="22"/>
        </w:rPr>
        <w:t>: type a Customer ID and say:</w:t>
      </w:r>
    </w:p>
    <w:p w14:paraId="6FBB488D" w14:textId="77777777" w:rsidR="00D54293" w:rsidRDefault="00D54293">
      <w:pPr>
        <w:shd w:val="clear" w:color="auto" w:fill="F2F2F2"/>
        <w:spacing w:before="90" w:after="90"/>
        <w:ind w:left="1247" w:right="1247"/>
        <w:divId w:val="1290934777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"For any customer, the system answers: what should we send this person, on which channel, at what priority, and when — and every part of that answer is traceable to a rule."</w:t>
      </w:r>
    </w:p>
    <w:p w14:paraId="7EDB4ED1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Section 9 — Rigour, Limitations, Close (2 min)</w:t>
      </w:r>
    </w:p>
    <w:p w14:paraId="3E6BA309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Engineering rigour (one breath):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fixed seed 42 + pinned snapshot date → byte-identical runs; 20 pytest unit tests on synthetic data; one config module, no magic numbers; every stage re-runnable from persisted artefacts; ≈160 s end-to-end on CPU.</w:t>
      </w:r>
    </w:p>
    <w:p w14:paraId="425A5488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Limitations (volunteer them — it earns marks):</w:t>
      </w:r>
      <w:r>
        <w:rPr>
          <w:rFonts w:ascii="Calibri" w:hAnsi="Calibri" w:cs="Calibri"/>
          <w:sz w:val="22"/>
          <w:szCs w:val="22"/>
        </w:rPr>
        <w:t xml:space="preserve"> single dataset (no generalisation claim); coarse 2-cluster+noise structure is what the evidence supports; CLV has no temporal hold-out (data ends 2011) so it's used as a ranking; ROI priors are assumptions (hence uplift framing); stationarity assumed.</w:t>
      </w:r>
    </w:p>
    <w:p w14:paraId="1E69AB18" w14:textId="77777777" w:rsidR="00D54293" w:rsidRDefault="00D54293">
      <w:pPr>
        <w:pStyle w:val="NormalWeb"/>
        <w:ind w:left="1247" w:right="1247"/>
        <w:divId w:val="202736760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Closing line:</w:t>
      </w:r>
    </w:p>
    <w:p w14:paraId="56D56859" w14:textId="77777777" w:rsidR="00D54293" w:rsidRDefault="00D54293">
      <w:pPr>
        <w:shd w:val="clear" w:color="auto" w:fill="F2F2F2"/>
        <w:spacing w:before="90" w:after="90"/>
        <w:ind w:left="1247" w:right="1247"/>
        <w:divId w:val="2057778172"/>
        <w:rPr>
          <w:rFonts w:ascii="Calibri" w:eastAsia="Times New Roman" w:hAnsi="Calibri" w:cs="Calibri"/>
          <w:i/>
          <w:iCs/>
          <w:sz w:val="22"/>
          <w:szCs w:val="22"/>
        </w:rPr>
      </w:pPr>
      <w:r>
        <w:rPr>
          <w:rFonts w:ascii="Calibri" w:eastAsia="Times New Roman" w:hAnsi="Calibri" w:cs="Calibri"/>
          <w:i/>
          <w:iCs/>
          <w:sz w:val="22"/>
          <w:szCs w:val="22"/>
        </w:rPr>
        <w:t>"The contribution is the closed, auditable loop — validated clusters, value forecasts and risk scores are only worth computing when a traceable decision layer turns them into costed actions. Most published studies stop at the clusters; this project goes all the way to the campaign plan and the money."</w:t>
      </w:r>
    </w:p>
    <w:p w14:paraId="5410F3C0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Key Numbers Card (memorise — expect to be quizzed)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5868"/>
      </w:tblGrid>
      <w:tr w:rsidR="00000000" w14:paraId="1611F880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3E94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97BDE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What it is</w:t>
            </w:r>
          </w:p>
        </w:tc>
      </w:tr>
      <w:tr w:rsidR="00000000" w14:paraId="3A792552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76FBE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1,067,371 → 793,591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AB7A21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raw → cleaned rows (4 audited rules, −25.65%)</w:t>
            </w:r>
          </w:p>
        </w:tc>
      </w:tr>
      <w:tr w:rsidR="00000000" w14:paraId="6963C504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992C1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5,878 / 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FD96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customers / behavioural features</w:t>
            </w:r>
          </w:p>
        </w:tc>
      </w:tr>
      <w:tr w:rsidR="00000000" w14:paraId="4D224165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A15A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 / 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6E64E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clustering algorithms / algorithm families</w:t>
            </w:r>
          </w:p>
        </w:tc>
      </w:tr>
      <w:tr w:rsidR="00000000" w14:paraId="01EFA4BD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33981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0.416 / 18.95% / 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F2A88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HDBSCAN silhouette / noise share / bootstrap resamples</w:t>
            </w:r>
          </w:p>
        </w:tc>
      </w:tr>
      <w:tr w:rsidR="00000000" w14:paraId="4F46EB79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8F878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£8.33M / £371 / £1,418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502276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portfolio CLV / median / mean</w:t>
            </w:r>
          </w:p>
        </w:tc>
      </w:tr>
      <w:tr w:rsidR="00000000" w14:paraId="1CBCB903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45C4B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0.849 / 0.878 / 535 days / 10%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59331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best churn ROC-AUC / McNemar p (RF vs XGB) / churn threshold / churn rate</w:t>
            </w:r>
          </w:p>
        </w:tc>
      </w:tr>
      <w:tr w:rsidR="00000000" w14:paraId="3B56184A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126576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64 / 5,878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CB0A47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priority retention interventions / total planned campaigns</w:t>
            </w:r>
          </w:p>
        </w:tc>
      </w:tr>
      <w:tr w:rsidR="00000000" w14:paraId="2EE1B5F8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EEA83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38.4× [21.8, 60.9] vs 30.4× / +168%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B773C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targeted ROI vs blanket / profit uplift</w:t>
            </w:r>
          </w:p>
        </w:tc>
      </w:tr>
      <w:tr w:rsidR="00000000" w14:paraId="5D748021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0EBDAB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10,000 / £623.50 / £293.90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8F030A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Monte Carlo runs / targeted cost / blanket cost</w:t>
            </w:r>
          </w:p>
        </w:tc>
      </w:tr>
      <w:tr w:rsidR="00000000" w14:paraId="325A7058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646899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160 s / seed 42 / 20 tests / stages 1–10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DA406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runtime / reproducibility / test suite / pipeline</w:t>
            </w:r>
          </w:p>
        </w:tc>
      </w:tr>
    </w:tbl>
    <w:p w14:paraId="5294A4AD" w14:textId="77777777" w:rsidR="00D54293" w:rsidRDefault="00D54293">
      <w:pPr>
        <w:pStyle w:val="Heading2"/>
        <w:ind w:left="1247" w:right="1247"/>
        <w:divId w:val="202736760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Likely Questions — Prepared Answers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6854"/>
      </w:tblGrid>
      <w:tr w:rsidR="00000000" w14:paraId="5BCB3B76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7E7058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DEEAF6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A89E3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Answer</w:t>
            </w:r>
          </w:p>
        </w:tc>
      </w:tr>
      <w:tr w:rsidR="00000000" w14:paraId="7B00B1E6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B50BA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Why HDBSCAN and not K-Means?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8C4A07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my choice — the pre-declared rule's choice. K-Means ranked 2nd; HDBSCAN won on silhouette and Davies–Bouldin precisely because it refuses to force unassignable customers into clusters, and its noise label is marketing-meaningful.</w:t>
            </w:r>
          </w:p>
        </w:tc>
      </w:tr>
      <w:tr w:rsidR="00000000" w14:paraId="3D1B786D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5D012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2 clusters — isn't that too coarse?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FC24C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It's what this feature space honestly supports. GMM's 10 components scored silhouette 0.081 — forcing finer structure demonstrably degrades quality. The noise group provides the third, actionable stratum.</w:t>
            </w:r>
          </w:p>
        </w:tc>
      </w:tr>
      <w:tr w:rsidR="00000000" w14:paraId="5590BA37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7C5C9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do you know the churn model isn't leaking?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9BA835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label is a function of Recency, so Recency is excluded from features — verified by a unit test. ROC-AUC 0.849, not a suspicious ~1.0. Importance shifts to genuine precursors: Tenure (0.37) and purchase cadence (0.22).</w:t>
            </w:r>
          </w:p>
        </w:tc>
      </w:tr>
      <w:tr w:rsidR="00000000" w14:paraId="7CBC17BF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44BC5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Is the 38× ROI believable?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F9AF0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absolute number depends on documented priors; the defensible claim is the +168% uplift, because both plans share the same assumptions and costs, so errors cancel in the difference. P(ROI&gt;0) = 100% across all 10,000 worlds.</w:t>
            </w:r>
          </w:p>
        </w:tc>
      </w:tr>
      <w:tr w:rsidR="00000000" w14:paraId="5F0CD22E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E7FEC9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Why a rule-based decision layer instead of a learned policy?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263D5D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Auditability is a requirement (NFR5, and the ethics section): a marketer must be able to read, question and override every recommendation. A rule table delivers that; an opaque optimiser doesn't.</w:t>
            </w:r>
          </w:p>
        </w:tc>
      </w:tr>
      <w:tr w:rsidR="00000000" w14:paraId="34C750EE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E80DC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How would this scale / deploy?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6611D8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Everything is CPU, ~160 s; at 10× customers the quadratic-memory hierarchical and spectral methods drop out first — the selection framework, not any single algorithm, is the durable artefact. Deployment path: wrap recommend() behind a service API on streaming features (future work).</w:t>
            </w:r>
          </w:p>
        </w:tc>
      </w:tr>
      <w:tr w:rsidR="00000000" w14:paraId="583FB6FD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787C8C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Ethics / GDPR?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4EE8A3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Public, pseudonymised secondary dataset; no re-identification; purpose limitation and minimisation followed. The engine itself mitigates misuse: cadence-based timing discourages over-contact, and noise customers get the least aggressive action, not the most.</w:t>
            </w:r>
          </w:p>
        </w:tc>
      </w:tr>
      <w:tr w:rsidR="00000000" w14:paraId="259AF2F3" w14:textId="77777777">
        <w:trPr>
          <w:divId w:val="2027367603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5BF8D4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What did YOU add over the papers you cite?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65AC97" w14:textId="77777777" w:rsidR="00D54293" w:rsidRDefault="00D54293">
            <w:pPr>
              <w:spacing w:before="120" w:after="12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closed loop: segmentation studies stop at clusters, churn/CLV papers stop at scores. Here validated clusters drive an auditable per-customer action plan with quantified ROI uplift — in one reproducible, tested codebase.</w:t>
            </w:r>
          </w:p>
        </w:tc>
      </w:tr>
    </w:tbl>
    <w:p w14:paraId="446722CD" w14:textId="77777777" w:rsidR="00D54293" w:rsidRDefault="00D54293">
      <w:pPr>
        <w:divId w:val="2027367603"/>
        <w:rPr>
          <w:rFonts w:eastAsia="Times New Roman"/>
        </w:rPr>
      </w:pPr>
    </w:p>
    <w:sectPr w:rsidR="00D54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0CA5"/>
    <w:multiLevelType w:val="multilevel"/>
    <w:tmpl w:val="254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B5EBE"/>
    <w:multiLevelType w:val="multilevel"/>
    <w:tmpl w:val="B118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4481F"/>
    <w:multiLevelType w:val="multilevel"/>
    <w:tmpl w:val="076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EB4070"/>
    <w:multiLevelType w:val="multilevel"/>
    <w:tmpl w:val="AB2A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37089">
    <w:abstractNumId w:val="0"/>
  </w:num>
  <w:num w:numId="2" w16cid:durableId="1223711849">
    <w:abstractNumId w:val="2"/>
  </w:num>
  <w:num w:numId="3" w16cid:durableId="788399270">
    <w:abstractNumId w:val="1"/>
  </w:num>
  <w:num w:numId="4" w16cid:durableId="962921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2DB"/>
    <w:rsid w:val="002B56EA"/>
    <w:rsid w:val="004902DB"/>
    <w:rsid w:val="00D54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FFE79"/>
  <w15:chartTrackingRefBased/>
  <w15:docId w15:val="{127400D4-9EF5-4AD7-A1D5-3F465E99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1F4E79"/>
      </w:pBdr>
      <w:spacing w:before="360" w:after="100" w:afterAutospacing="1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60"/>
      <w:outlineLvl w:val="2"/>
    </w:pPr>
    <w:rPr>
      <w:b/>
      <w:bCs/>
      <w:color w:val="2E74B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ime">
    <w:name w:val="time"/>
    <w:basedOn w:val="Normal"/>
    <w:pPr>
      <w:shd w:val="clear" w:color="auto" w:fill="FFF2CC"/>
      <w:spacing w:before="100" w:beforeAutospacing="1" w:after="100" w:afterAutospacing="1"/>
    </w:pPr>
    <w:rPr>
      <w:b/>
      <w:bCs/>
    </w:rPr>
  </w:style>
  <w:style w:type="paragraph" w:customStyle="1" w:styleId="say">
    <w:name w:val="say"/>
    <w:basedOn w:val="Normal"/>
    <w:pPr>
      <w:pBdr>
        <w:left w:val="single" w:sz="24" w:space="9" w:color="2E74B5"/>
      </w:pBdr>
      <w:shd w:val="clear" w:color="auto" w:fill="F2F2F2"/>
      <w:spacing w:before="90" w:after="90"/>
    </w:pPr>
    <w:rPr>
      <w:i/>
      <w:iCs/>
    </w:rPr>
  </w:style>
  <w:style w:type="paragraph" w:customStyle="1" w:styleId="tip">
    <w:name w:val="tip"/>
    <w:basedOn w:val="Normal"/>
    <w:pPr>
      <w:pBdr>
        <w:left w:val="single" w:sz="24" w:space="8" w:color="538135"/>
      </w:pBdr>
      <w:shd w:val="clear" w:color="auto" w:fill="E2EFDA"/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367603">
      <w:bodyDiv w:val="1"/>
      <w:marLeft w:val="1247"/>
      <w:marRight w:val="1247"/>
      <w:marTop w:val="1247"/>
      <w:marBottom w:val="124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22222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8" w:color="538135"/>
            <w:bottom w:val="none" w:sz="0" w:space="0" w:color="auto"/>
            <w:right w:val="none" w:sz="0" w:space="0" w:color="auto"/>
          </w:divBdr>
        </w:div>
        <w:div w:id="1460490740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9" w:color="2E74B5"/>
            <w:bottom w:val="none" w:sz="0" w:space="0" w:color="auto"/>
            <w:right w:val="none" w:sz="0" w:space="0" w:color="auto"/>
          </w:divBdr>
        </w:div>
        <w:div w:id="1186672211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9" w:color="2E74B5"/>
            <w:bottom w:val="none" w:sz="0" w:space="0" w:color="auto"/>
            <w:right w:val="none" w:sz="0" w:space="0" w:color="auto"/>
          </w:divBdr>
        </w:div>
        <w:div w:id="1064061289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9" w:color="2E74B5"/>
            <w:bottom w:val="none" w:sz="0" w:space="0" w:color="auto"/>
            <w:right w:val="none" w:sz="0" w:space="0" w:color="auto"/>
          </w:divBdr>
        </w:div>
        <w:div w:id="2144618369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9" w:color="2E74B5"/>
            <w:bottom w:val="none" w:sz="0" w:space="0" w:color="auto"/>
            <w:right w:val="none" w:sz="0" w:space="0" w:color="auto"/>
          </w:divBdr>
        </w:div>
        <w:div w:id="1290934777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9" w:color="2E74B5"/>
            <w:bottom w:val="none" w:sz="0" w:space="0" w:color="auto"/>
            <w:right w:val="none" w:sz="0" w:space="0" w:color="auto"/>
          </w:divBdr>
        </w:div>
        <w:div w:id="2057778172">
          <w:marLeft w:val="0"/>
          <w:marRight w:val="0"/>
          <w:marTop w:val="90"/>
          <w:marBottom w:val="90"/>
          <w:divBdr>
            <w:top w:val="none" w:sz="0" w:space="0" w:color="auto"/>
            <w:left w:val="single" w:sz="24" w:space="9" w:color="2E74B5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10631</Characters>
  <Application>Microsoft Office Word</Application>
  <DocSecurity>4</DocSecurity>
  <Lines>88</Lines>
  <Paragraphs>24</Paragraphs>
  <ScaleCrop>false</ScaleCrop>
  <Company/>
  <LinksUpToDate>false</LinksUpToDate>
  <CharactersWithSpaces>12472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25-Minute Project Presentation Guide</dc:title>
  <dc:subject/>
  <dc:creator>Dickshith Raj Nagaraj [pkxx0818]</dc:creator>
  <cp:keywords/>
  <dc:description/>
  <cp:lastModifiedBy>Dickshith Raj Nagaraj [pkxx0818]</cp:lastModifiedBy>
  <cp:revision>2</cp:revision>
  <dcterms:created xsi:type="dcterms:W3CDTF">2026-07-18T23:02:00Z</dcterms:created>
  <dcterms:modified xsi:type="dcterms:W3CDTF">2026-07-18T23:02:00Z</dcterms:modified>
</cp:coreProperties>
</file>