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Summative Report </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Advanced Programming</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University of York</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Word Count = 2992</w:t>
      </w:r>
    </w:p>
    <w:p w:rsidR="00000000" w:rsidDel="00000000" w:rsidP="00000000" w:rsidRDefault="00000000" w:rsidRPr="00000000" w14:paraId="0000002F">
      <w:pPr>
        <w:jc w:val="center"/>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30">
      <w:pPr>
        <w:jc w:val="center"/>
        <w:rPr>
          <w:sz w:val="28"/>
          <w:szCs w:val="28"/>
        </w:rPr>
      </w:pPr>
      <w:r w:rsidDel="00000000" w:rsidR="00000000" w:rsidRPr="00000000">
        <w:rPr>
          <w:rtl w:val="0"/>
        </w:rPr>
      </w:r>
    </w:p>
    <w:tbl>
      <w:tblPr>
        <w:tblStyle w:val="Table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gridCol w:w="525"/>
        <w:tblGridChange w:id="0">
          <w:tblGrid>
            <w:gridCol w:w="8250"/>
            <w:gridCol w:w="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1.1 Section One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1.2 Section One Part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1.3 Section One Part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2.1 Section Two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2.2 Section Two Part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2.3 Section Two Part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2.4 Section </w:t>
            </w:r>
            <w:r w:rsidDel="00000000" w:rsidR="00000000" w:rsidRPr="00000000">
              <w:rPr>
                <w:rtl w:val="0"/>
              </w:rPr>
              <w:t xml:space="preserve">Two</w:t>
            </w:r>
            <w:r w:rsidDel="00000000" w:rsidR="00000000" w:rsidRPr="00000000">
              <w:rPr>
                <w:rtl w:val="0"/>
              </w:rPr>
              <w:t xml:space="preserve"> Part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3.1 Section Three Part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Reference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Appendix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Appendix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Appendix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Appendix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Appendix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22</w:t>
            </w:r>
          </w:p>
        </w:tc>
      </w:tr>
    </w:tbl>
    <w:p w:rsidR="00000000" w:rsidDel="00000000" w:rsidP="00000000" w:rsidRDefault="00000000" w:rsidRPr="00000000" w14:paraId="0000004F">
      <w:pPr>
        <w:pStyle w:val="Heading1"/>
        <w:rPr/>
      </w:pPr>
      <w:bookmarkStart w:colFirst="0" w:colLast="0" w:name="_f0lyolc0x0kb" w:id="0"/>
      <w:bookmarkEnd w:id="0"/>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rFonts w:ascii="Open Sans" w:cs="Open Sans" w:eastAsia="Open Sans" w:hAnsi="Open Sans"/>
        </w:rPr>
      </w:pPr>
      <w:bookmarkStart w:colFirst="0" w:colLast="0" w:name="_c8cp9mo81xx8" w:id="1"/>
      <w:bookmarkEnd w:id="1"/>
      <w:r w:rsidDel="00000000" w:rsidR="00000000" w:rsidRPr="00000000">
        <w:rPr>
          <w:rFonts w:ascii="Open Sans" w:cs="Open Sans" w:eastAsia="Open Sans" w:hAnsi="Open Sans"/>
          <w:sz w:val="28"/>
          <w:szCs w:val="28"/>
          <w:rtl w:val="0"/>
        </w:rPr>
        <w:t xml:space="preserve">1.1 Section One Part A</w:t>
      </w:r>
      <w:r w:rsidDel="00000000" w:rsidR="00000000" w:rsidRPr="00000000">
        <w:rPr>
          <w:rtl w:val="0"/>
        </w:rPr>
      </w:r>
    </w:p>
    <w:p w:rsidR="00000000" w:rsidDel="00000000" w:rsidP="00000000" w:rsidRDefault="00000000" w:rsidRPr="00000000" w14:paraId="0000006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Threads can improve performance with concurrency. For instance, User Input/Output (I/O), alongside file encoding, could utilise threading to appear to be running simultaneously for the user [Appendix A]. Importantly, threads utilised in this way will allow the Graphical User Interface (GUI) to be responsive while another process is given a time-slice of the CPU in order to improve user experience and program usability.</w:t>
      </w:r>
    </w:p>
    <w:p w:rsidR="00000000" w:rsidDel="00000000" w:rsidP="00000000" w:rsidRDefault="00000000" w:rsidRPr="00000000" w14:paraId="0000006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Threads use a shared memory space to access data and thread safety requires consideration for the exchange of data. For example, race conditions can affect the outcome of a program and can even be used to exploit a program’s security </w:t>
      </w:r>
      <w:hyperlink r:id="rId6">
        <w:r w:rsidDel="00000000" w:rsidR="00000000" w:rsidRPr="00000000">
          <w:rPr>
            <w:rFonts w:ascii="Open Sans" w:cs="Open Sans" w:eastAsia="Open Sans" w:hAnsi="Open Sans"/>
            <w:sz w:val="24"/>
            <w:szCs w:val="24"/>
            <w:vertAlign w:val="baseline"/>
            <w:rtl w:val="0"/>
          </w:rPr>
          <w:t xml:space="preserve">[1]</w:t>
        </w:r>
      </w:hyperlink>
      <w:r w:rsidDel="00000000" w:rsidR="00000000" w:rsidRPr="00000000">
        <w:rPr>
          <w:rFonts w:ascii="Open Sans" w:cs="Open Sans" w:eastAsia="Open Sans" w:hAnsi="Open Sans"/>
          <w:sz w:val="24"/>
          <w:szCs w:val="24"/>
          <w:rtl w:val="0"/>
        </w:rPr>
        <w:t xml:space="preserve">. Notably, a synchronisation method, such as a lock or semaphore, can be used to make sure threads access data in a controlled way which prevents race conditions. Locks have the advantage of mutual exclusion which prevent race conditions, however, there are potential deadlocks where threads can wait indefinitely for a lock to be released. In comparison, semaphores are more versatile for complex synchronisation scenarios, but implementation is more intricate than locks </w:t>
      </w:r>
      <w:hyperlink r:id="rId7">
        <w:r w:rsidDel="00000000" w:rsidR="00000000" w:rsidRPr="00000000">
          <w:rPr>
            <w:rFonts w:ascii="Open Sans" w:cs="Open Sans" w:eastAsia="Open Sans" w:hAnsi="Open Sans"/>
            <w:sz w:val="24"/>
            <w:szCs w:val="24"/>
            <w:vertAlign w:val="baseline"/>
            <w:rtl w:val="0"/>
          </w:rPr>
          <w:t xml:space="preserve">[2]</w:t>
        </w:r>
      </w:hyperlink>
      <w:r w:rsidDel="00000000" w:rsidR="00000000" w:rsidRPr="00000000">
        <w:rPr>
          <w:rFonts w:ascii="Open Sans" w:cs="Open Sans" w:eastAsia="Open Sans" w:hAnsi="Open Sans"/>
          <w:sz w:val="24"/>
          <w:szCs w:val="24"/>
          <w:rtl w:val="0"/>
        </w:rPr>
        <w:t xml:space="preserve">. Alternatively, queues can be implemented instead of shared memory as queues ensure only one thread, or process, has access to a dataframe, making data secure and simplifying implementation. Indeed, </w:t>
      </w:r>
      <w:hyperlink r:id="rId8">
        <w:r w:rsidDel="00000000" w:rsidR="00000000" w:rsidRPr="00000000">
          <w:rPr>
            <w:rFonts w:ascii="Open Sans" w:cs="Open Sans" w:eastAsia="Open Sans" w:hAnsi="Open Sans"/>
            <w:sz w:val="24"/>
            <w:szCs w:val="24"/>
            <w:vertAlign w:val="baseline"/>
            <w:rtl w:val="0"/>
          </w:rPr>
          <w:t xml:space="preserve">[3]</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found that queues are an efficient implementation for state sharing. Significantly, queues provide an advantage over shared memory for exchanging data.</w:t>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5">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Implementation of threads in Python requires consideration of the Global Interpreter Lock (GIL). Notably, threads implemented in CPython use the GIL to protect the internal state of objects and the interpreter, ensuring thread safety at the expense of enabling the serialisation execution of code </w:t>
      </w:r>
      <w:hyperlink r:id="rId9">
        <w:r w:rsidDel="00000000" w:rsidR="00000000" w:rsidRPr="00000000">
          <w:rPr>
            <w:rFonts w:ascii="Open Sans" w:cs="Open Sans" w:eastAsia="Open Sans" w:hAnsi="Open Sans"/>
            <w:sz w:val="24"/>
            <w:szCs w:val="24"/>
            <w:vertAlign w:val="baseline"/>
            <w:rtl w:val="0"/>
          </w:rPr>
          <w:t xml:space="preserve">[4]</w:t>
        </w:r>
      </w:hyperlink>
      <w:r w:rsidDel="00000000" w:rsidR="00000000" w:rsidRPr="00000000">
        <w:rPr>
          <w:rFonts w:ascii="Open Sans" w:cs="Open Sans" w:eastAsia="Open Sans" w:hAnsi="Open Sans"/>
          <w:sz w:val="24"/>
          <w:szCs w:val="24"/>
          <w:rtl w:val="0"/>
        </w:rPr>
        <w:t xml:space="preserve"> </w:t>
      </w:r>
      <w:hyperlink r:id="rId10">
        <w:r w:rsidDel="00000000" w:rsidR="00000000" w:rsidRPr="00000000">
          <w:rPr>
            <w:rFonts w:ascii="Open Sans" w:cs="Open Sans" w:eastAsia="Open Sans" w:hAnsi="Open Sans"/>
            <w:sz w:val="24"/>
            <w:szCs w:val="24"/>
            <w:vertAlign w:val="baseline"/>
            <w:rtl w:val="0"/>
          </w:rPr>
          <w:t xml:space="preserve">[5]</w:t>
        </w:r>
      </w:hyperlink>
      <w:r w:rsidDel="00000000" w:rsidR="00000000" w:rsidRPr="00000000">
        <w:rPr>
          <w:rFonts w:ascii="Open Sans" w:cs="Open Sans" w:eastAsia="Open Sans" w:hAnsi="Open Sans"/>
          <w:sz w:val="24"/>
          <w:szCs w:val="24"/>
          <w:rtl w:val="0"/>
        </w:rPr>
        <w:t xml:space="preserve">. Significantly, the GIL means only one thread is ever running at once and this prevents Python programs from taking full advantage of multithreaded systems. Moreover, threads can cause programs to run slower </w:t>
      </w:r>
      <w:hyperlink r:id="rId11">
        <w:r w:rsidDel="00000000" w:rsidR="00000000" w:rsidRPr="00000000">
          <w:rPr>
            <w:rFonts w:ascii="Open Sans" w:cs="Open Sans" w:eastAsia="Open Sans" w:hAnsi="Open Sans"/>
            <w:sz w:val="24"/>
            <w:szCs w:val="24"/>
            <w:vertAlign w:val="baseline"/>
            <w:rtl w:val="0"/>
          </w:rPr>
          <w:t xml:space="preserve">[6]</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as threads are competing for a single shared resource. Comparatively, threads in Java do not have this limitation and alternative Python interpreters can by-pass this limitation. For instance, Jython has no GIL and can fully exploit the advantages of threaded applications by implementing Python on the Java Virtual Machine. This provides substantial benefits as Java’s multithreading and concurrency are utilised. However, Jython is not compatible in all design scenarios and can result in limitations with Python features </w:t>
      </w:r>
      <w:hyperlink r:id="rId12">
        <w:r w:rsidDel="00000000" w:rsidR="00000000" w:rsidRPr="00000000">
          <w:rPr>
            <w:rFonts w:ascii="Open Sans" w:cs="Open Sans" w:eastAsia="Open Sans" w:hAnsi="Open Sans"/>
            <w:sz w:val="24"/>
            <w:szCs w:val="24"/>
            <w:vertAlign w:val="baseline"/>
            <w:rtl w:val="0"/>
          </w:rPr>
          <w:t xml:space="preserve">[7]</w:t>
        </w:r>
      </w:hyperlink>
      <w:r w:rsidDel="00000000" w:rsidR="00000000" w:rsidRPr="00000000">
        <w:rPr>
          <w:rFonts w:ascii="Open Sans" w:cs="Open Sans" w:eastAsia="Open Sans" w:hAnsi="Open Sans"/>
          <w:b w:val="1"/>
          <w:sz w:val="24"/>
          <w:szCs w:val="24"/>
          <w:rtl w:val="0"/>
        </w:rPr>
        <w:t xml:space="preserve">.</w:t>
      </w:r>
      <w:r w:rsidDel="00000000" w:rsidR="00000000" w:rsidRPr="00000000">
        <w:rPr>
          <w:rtl w:val="0"/>
        </w:rPr>
      </w:r>
    </w:p>
    <w:p w:rsidR="00000000" w:rsidDel="00000000" w:rsidP="00000000" w:rsidRDefault="00000000" w:rsidRPr="00000000" w14:paraId="00000066">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Alternatively, the Python multiprocessing package enables parallelism through the creation of individual processes, each with their own memory space. This enables processes to be run on individual interpreters and utilise multiple cores. However, multiprocessing generates the requirement for increased memory, which is a drawback for program scalability </w:t>
      </w:r>
      <w:hyperlink r:id="rId13">
        <w:r w:rsidDel="00000000" w:rsidR="00000000" w:rsidRPr="00000000">
          <w:rPr>
            <w:rFonts w:ascii="Open Sans" w:cs="Open Sans" w:eastAsia="Open Sans" w:hAnsi="Open Sans"/>
            <w:sz w:val="24"/>
            <w:szCs w:val="24"/>
            <w:vertAlign w:val="baseline"/>
            <w:rtl w:val="0"/>
          </w:rPr>
          <w:t xml:space="preserve">[8]</w:t>
        </w:r>
      </w:hyperlink>
      <w:r w:rsidDel="00000000" w:rsidR="00000000" w:rsidRPr="00000000">
        <w:rPr>
          <w:rFonts w:ascii="Open Sans" w:cs="Open Sans" w:eastAsia="Open Sans" w:hAnsi="Open Sans"/>
          <w:sz w:val="24"/>
          <w:szCs w:val="24"/>
          <w:rtl w:val="0"/>
        </w:rPr>
        <w:t xml:space="preserve">. That being said, processes are isolated from each other, meaning if one process encounters an error it will not affect other processes. Significantly, this overcomes Python’s thread limitation of using shared memory. </w:t>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Overall, threads are a suitable choice for user I/O functions, where GIL restrictions are less important, while multiprocessing is preferable when parallelism is required.</w:t>
      </w:r>
    </w:p>
    <w:p w:rsidR="00000000" w:rsidDel="00000000" w:rsidP="00000000" w:rsidRDefault="00000000" w:rsidRPr="00000000" w14:paraId="0000006A">
      <w:pPr>
        <w:rPr>
          <w:rFonts w:ascii="Open Sans" w:cs="Open Sans" w:eastAsia="Open Sans" w:hAnsi="Open Sans"/>
        </w:rPr>
      </w:pPr>
      <w:r w:rsidDel="00000000" w:rsidR="00000000" w:rsidRPr="00000000">
        <w:rPr>
          <w:rtl w:val="0"/>
        </w:rPr>
      </w:r>
    </w:p>
    <w:p w:rsidR="00000000" w:rsidDel="00000000" w:rsidP="00000000" w:rsidRDefault="00000000" w:rsidRPr="00000000" w14:paraId="0000006B">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1.2 Section One Part B</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GUI design supports the client’s requirements by providing functionality for each task. For instance, loading csv files, data cleaning and data analysis. Moreover, a text display illustrates uploaded data and actions performed to it [Appendix B].</w:t>
      </w:r>
    </w:p>
    <w:p w:rsidR="00000000" w:rsidDel="00000000" w:rsidP="00000000" w:rsidRDefault="00000000" w:rsidRPr="00000000" w14:paraId="0000006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One interaction is the functionality to upload files. This was chosen to enable the user to upload a csv file of their choice with filedialog. Furthermore, the encoding of the file is automatically detected and applied in order to successfully read in files [Appendix B]. Importantly, this makes the program responsive, interactive and adaptable to any variation of encoding in data sets. Filedialog was chosen to achieve this as user interaction is simplified. For example, preselecting a file type extension [Appendix B] as an attribute clearly highlights if that type of file is present in a selected dictionary by the user </w:t>
      </w:r>
      <w:hyperlink r:id="rId14">
        <w:r w:rsidDel="00000000" w:rsidR="00000000" w:rsidRPr="00000000">
          <w:rPr>
            <w:rFonts w:ascii="Open Sans" w:cs="Open Sans" w:eastAsia="Open Sans" w:hAnsi="Open Sans"/>
            <w:sz w:val="24"/>
            <w:szCs w:val="24"/>
            <w:vertAlign w:val="baseline"/>
            <w:rtl w:val="0"/>
          </w:rPr>
          <w:t xml:space="preserve">[9]</w:t>
        </w:r>
      </w:hyperlink>
      <w:r w:rsidDel="00000000" w:rsidR="00000000" w:rsidRPr="00000000">
        <w:rPr>
          <w:rFonts w:ascii="Open Sans" w:cs="Open Sans" w:eastAsia="Open Sans" w:hAnsi="Open Sans"/>
          <w:sz w:val="24"/>
          <w:szCs w:val="24"/>
          <w:rtl w:val="0"/>
        </w:rPr>
        <w:t xml:space="preserve">. This is beneficial as the source code does not need to be edited or required files stored in the same file directory. An alternative is the creation of a drag and drop widget. However, this adds implementation overheads for the programmer and might negatively impact user experience </w:t>
      </w:r>
      <w:hyperlink r:id="rId15">
        <w:r w:rsidDel="00000000" w:rsidR="00000000" w:rsidRPr="00000000">
          <w:rPr>
            <w:rFonts w:ascii="Open Sans" w:cs="Open Sans" w:eastAsia="Open Sans" w:hAnsi="Open Sans"/>
            <w:sz w:val="24"/>
            <w:szCs w:val="24"/>
            <w:vertAlign w:val="baseline"/>
            <w:rtl w:val="0"/>
          </w:rPr>
          <w:t xml:space="preserve">[10]</w:t>
        </w:r>
      </w:hyperlink>
      <w:r w:rsidDel="00000000" w:rsidR="00000000" w:rsidRPr="00000000">
        <w:rPr>
          <w:rFonts w:ascii="Open Sans" w:cs="Open Sans" w:eastAsia="Open Sans" w:hAnsi="Open Sans"/>
          <w:sz w:val="24"/>
          <w:szCs w:val="24"/>
          <w:rtl w:val="0"/>
        </w:rPr>
        <w:t xml:space="preserve"> if they are not familiar with drag and drop functionality. Therefore, enabling the user to select a file using Tkinter’s filedialog.askopenfilename, with arguments for showing only csv files in a folder, improves user experience as files are easier to locate.</w:t>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Buttons were used in order to allow the user to select an option in the GUI. An advantage of using buttons for the GUI is that they are event driven and can be linked to functions [Appendix B], but offer limited interaction. Layout management is implemented with the pack function. Pack provides a simple methodology to organise widgets and is responsive to the GUI window resizing. Indeed, it can be augmented with attributes, such as padding, which make it versatile for the fast creation of GUIs </w:t>
      </w:r>
      <w:hyperlink r:id="rId16">
        <w:r w:rsidDel="00000000" w:rsidR="00000000" w:rsidRPr="00000000">
          <w:rPr>
            <w:rFonts w:ascii="Open Sans" w:cs="Open Sans" w:eastAsia="Open Sans" w:hAnsi="Open Sans"/>
            <w:sz w:val="24"/>
            <w:szCs w:val="24"/>
            <w:vertAlign w:val="baseline"/>
            <w:rtl w:val="0"/>
          </w:rPr>
          <w:t xml:space="preserve">[11]</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[Appendix B]. On the other hand, pack is limited with the control of the exact placement of button widgets, which can impact the design of a GUI’s aesthetics and, arguably, limit the scalability of the program. An alternative is the use of Tkinter’s grid function. Grid enables control over widget placement, through rows and columns, which gives greater design management choices over the aesthetic style of the program </w:t>
      </w:r>
      <w:hyperlink r:id="rId17">
        <w:r w:rsidDel="00000000" w:rsidR="00000000" w:rsidRPr="00000000">
          <w:rPr>
            <w:rFonts w:ascii="Open Sans" w:cs="Open Sans" w:eastAsia="Open Sans" w:hAnsi="Open Sans"/>
            <w:sz w:val="24"/>
            <w:szCs w:val="24"/>
            <w:vertAlign w:val="baseline"/>
            <w:rtl w:val="0"/>
          </w:rPr>
          <w:t xml:space="preserve">[12]</w:t>
        </w:r>
      </w:hyperlink>
      <w:r w:rsidDel="00000000" w:rsidR="00000000" w:rsidRPr="00000000">
        <w:rPr>
          <w:rFonts w:ascii="Open Sans" w:cs="Open Sans" w:eastAsia="Open Sans" w:hAnsi="Open Sans"/>
          <w:sz w:val="24"/>
          <w:szCs w:val="24"/>
          <w:rtl w:val="0"/>
        </w:rPr>
        <w:t xml:space="preserve">. However, pack enables fast prototyping of a program and fulfils the user’s requirements.</w:t>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Another option to facilitate user interaction is the use of a drop down box. Drop down boxes offer advantages in preserving space on the GUI and allowing the user to make a selection, which could be linked to a submit button to execute it. For instance </w:t>
      </w:r>
      <w:hyperlink r:id="rId18">
        <w:r w:rsidDel="00000000" w:rsidR="00000000" w:rsidRPr="00000000">
          <w:rPr>
            <w:rFonts w:ascii="Open Sans" w:cs="Open Sans" w:eastAsia="Open Sans" w:hAnsi="Open Sans"/>
            <w:sz w:val="24"/>
            <w:szCs w:val="24"/>
            <w:vertAlign w:val="baseline"/>
            <w:rtl w:val="0"/>
          </w:rPr>
          <w:t xml:space="preserve">[13]</w:t>
        </w:r>
      </w:hyperlink>
      <w:r w:rsidDel="00000000" w:rsidR="00000000" w:rsidRPr="00000000">
        <w:rPr>
          <w:rFonts w:ascii="Open Sans" w:cs="Open Sans" w:eastAsia="Open Sans" w:hAnsi="Open Sans"/>
          <w:sz w:val="24"/>
          <w:szCs w:val="24"/>
          <w:rtl w:val="0"/>
        </w:rPr>
        <w:t xml:space="preserve"> makes use of this feature to take in multiple user inputs. However, all options, unlike buttons, may not be initially visible to the user, potentially slowing down a user’s interaction with the program. Significantly, this level of user interaction is not suitable for the specifications, and is an unsuitable design choice. </w:t>
      </w:r>
    </w:p>
    <w:p w:rsidR="00000000" w:rsidDel="00000000" w:rsidP="00000000" w:rsidRDefault="00000000" w:rsidRPr="00000000" w14:paraId="00000074">
      <w:pPr>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1.3 Section One Part C </w:t>
      </w:r>
    </w:p>
    <w:p w:rsidR="00000000" w:rsidDel="00000000" w:rsidP="00000000" w:rsidRDefault="00000000" w:rsidRPr="00000000" w14:paraId="00000076">
      <w:pPr>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 is a dynamically typed language which makes it more effective than Java when considering the speed of development for applications.</w:t>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 has a simpler syntax and is dynamically typed which means it is more intuitive when manipulating data containers and creating programs. This makes Python ideal for fast prototyping and development without the need for explicitly typed declarations. Whereas Java’s syntax is more complicated, but is less prone to programmatic errors. For example, Java’s advantages are that it is a strongly typed and robust language, whereas Python is more succinct and easier to use in comparison </w:t>
      </w:r>
      <w:hyperlink r:id="rId19">
        <w:r w:rsidDel="00000000" w:rsidR="00000000" w:rsidRPr="00000000">
          <w:rPr>
            <w:rFonts w:ascii="Open Sans" w:cs="Open Sans" w:eastAsia="Open Sans" w:hAnsi="Open Sans"/>
            <w:sz w:val="24"/>
            <w:szCs w:val="24"/>
            <w:vertAlign w:val="baseline"/>
            <w:rtl w:val="0"/>
          </w:rPr>
          <w:t xml:space="preserve">[14]</w:t>
        </w:r>
      </w:hyperlink>
      <w:r w:rsidDel="00000000" w:rsidR="00000000" w:rsidRPr="00000000">
        <w:rPr>
          <w:rFonts w:ascii="Open Sans" w:cs="Open Sans" w:eastAsia="Open Sans" w:hAnsi="Open Sans"/>
          <w:sz w:val="24"/>
          <w:szCs w:val="24"/>
          <w:rtl w:val="0"/>
        </w:rPr>
        <w:t xml:space="preserve">. This illustrates why Python can be the preferred language of choice when considering development speed for an application. Indeed, </w:t>
      </w:r>
      <w:hyperlink r:id="rId20">
        <w:r w:rsidDel="00000000" w:rsidR="00000000" w:rsidRPr="00000000">
          <w:rPr>
            <w:rFonts w:ascii="Open Sans" w:cs="Open Sans" w:eastAsia="Open Sans" w:hAnsi="Open Sans"/>
            <w:sz w:val="24"/>
            <w:szCs w:val="24"/>
            <w:vertAlign w:val="baseline"/>
            <w:rtl w:val="0"/>
          </w:rPr>
          <w:t xml:space="preserve">[15]</w:t>
        </w:r>
      </w:hyperlink>
      <w:r w:rsidDel="00000000" w:rsidR="00000000" w:rsidRPr="00000000">
        <w:rPr>
          <w:rFonts w:ascii="Open Sans" w:cs="Open Sans" w:eastAsia="Open Sans" w:hAnsi="Open Sans"/>
          <w:sz w:val="24"/>
          <w:szCs w:val="24"/>
          <w:rtl w:val="0"/>
        </w:rPr>
        <w:t xml:space="preserve"> highlights that Python is a popular language due to its syntax which improves development time and strongly suggests this is a reason for Data Scientists preference for Python. Therefore, there is strong evidence that Python’s syntax allows faster development when compared to Java.</w:t>
      </w:r>
    </w:p>
    <w:p w:rsidR="00000000" w:rsidDel="00000000" w:rsidP="00000000" w:rsidRDefault="00000000" w:rsidRPr="00000000" w14:paraId="0000007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Python’s ease of use further aids development speed and can be recognised in the different ways data containers are implemented in comparison to Java. For example, Python’s List and Java’s ArrayList serve a similar purpose. However, syntax, flexibility and performance vary between both languages. For instance, syntax is relatively concise in Python and data types are not declared [Appendix C]. Notably, Python programs require less lines of code compared to Java </w:t>
      </w:r>
      <w:hyperlink r:id="rId21">
        <w:r w:rsidDel="00000000" w:rsidR="00000000" w:rsidRPr="00000000">
          <w:rPr>
            <w:rFonts w:ascii="Open Sans" w:cs="Open Sans" w:eastAsia="Open Sans" w:hAnsi="Open Sans"/>
            <w:sz w:val="24"/>
            <w:szCs w:val="24"/>
            <w:vertAlign w:val="baseline"/>
            <w:rtl w:val="0"/>
          </w:rPr>
          <w:t xml:space="preserve">[16]</w:t>
        </w:r>
      </w:hyperlink>
      <w:r w:rsidDel="00000000" w:rsidR="00000000" w:rsidRPr="00000000">
        <w:rPr>
          <w:rFonts w:ascii="Open Sans" w:cs="Open Sans" w:eastAsia="Open Sans" w:hAnsi="Open Sans"/>
          <w:sz w:val="24"/>
          <w:szCs w:val="24"/>
          <w:rtl w:val="0"/>
        </w:rPr>
        <w:t xml:space="preserve">, which makes implementation easier and improves development speed. Whereas Java’s ArrayList needs to be a new instance of a class and the data type for the ArrayList declared. Notably, declaration of data types is beneficial as behaviour is more predictable. Whereas in Python data types are inferred based on the assigned value [Appendix B], which shortens code but can lead to runtime errors. This highlights how Java’s static typing and memory management, such as garbage collection, can arguably make Java a difficult language to implement. On the other hand, Java’s implementation does come with performance benefits as there is greater control over memory management </w:t>
      </w:r>
      <w:hyperlink r:id="rId22">
        <w:r w:rsidDel="00000000" w:rsidR="00000000" w:rsidRPr="00000000">
          <w:rPr>
            <w:rFonts w:ascii="Open Sans" w:cs="Open Sans" w:eastAsia="Open Sans" w:hAnsi="Open Sans"/>
            <w:sz w:val="24"/>
            <w:szCs w:val="24"/>
            <w:vertAlign w:val="baseline"/>
            <w:rtl w:val="0"/>
          </w:rPr>
          <w:t xml:space="preserve">[17]</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and Java is a compiled and not an interpreted language. Notably, this gives Java an advantage with Just-In-Time compilation which optimises code and is beneficial for large data sets when compared to Python. </w:t>
      </w:r>
    </w:p>
    <w:p w:rsidR="00000000" w:rsidDel="00000000" w:rsidP="00000000" w:rsidRDefault="00000000" w:rsidRPr="00000000" w14:paraId="0000007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in all, Java is appropriate for performance critical tasks, while Python is suited for readability and quicker development.</w:t>
      </w:r>
    </w:p>
    <w:p w:rsidR="00000000" w:rsidDel="00000000" w:rsidP="00000000" w:rsidRDefault="00000000" w:rsidRPr="00000000" w14:paraId="0000007E">
      <w:pPr>
        <w:pStyle w:val="Heading1"/>
        <w:rPr>
          <w:rFonts w:ascii="Open Sans" w:cs="Open Sans" w:eastAsia="Open Sans" w:hAnsi="Open Sans"/>
        </w:rPr>
      </w:pPr>
      <w:bookmarkStart w:colFirst="0" w:colLast="0" w:name="_65pf5g0tz9j" w:id="2"/>
      <w:bookmarkEnd w:id="2"/>
      <w:r w:rsidDel="00000000" w:rsidR="00000000" w:rsidRPr="00000000">
        <w:rPr>
          <w:rFonts w:ascii="Open Sans" w:cs="Open Sans" w:eastAsia="Open Sans" w:hAnsi="Open Sans"/>
          <w:sz w:val="28"/>
          <w:szCs w:val="28"/>
          <w:rtl w:val="0"/>
        </w:rPr>
        <w:t xml:space="preserve">2.1 Section Two Part A</w:t>
      </w:r>
      <w:r w:rsidDel="00000000" w:rsidR="00000000" w:rsidRPr="00000000">
        <w:rPr>
          <w:rtl w:val="0"/>
        </w:rPr>
      </w:r>
    </w:p>
    <w:p w:rsidR="00000000" w:rsidDel="00000000" w:rsidP="00000000" w:rsidRDefault="00000000" w:rsidRPr="00000000" w14:paraId="0000007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JavaScript Object Notation (JSON) is selected for the data format as it represents data as objects in the form of key-value pairs and is highly suitable for data manipulation for structured data.</w:t>
      </w:r>
    </w:p>
    <w:p w:rsidR="00000000" w:rsidDel="00000000" w:rsidP="00000000" w:rsidRDefault="00000000" w:rsidRPr="00000000" w14:paraId="0000008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Advantages of JSON are its readability and ease of use alongside being supported by many programming languages which can improve incorporation into different systems. For instance, JSON is presented in a human readable format, which could be greatly beneficial if the client wishes to read the file or visually inspect the data. </w:t>
      </w:r>
      <w:hyperlink r:id="rId23">
        <w:r w:rsidDel="00000000" w:rsidR="00000000" w:rsidRPr="00000000">
          <w:rPr>
            <w:rFonts w:ascii="Open Sans" w:cs="Open Sans" w:eastAsia="Open Sans" w:hAnsi="Open Sans"/>
            <w:sz w:val="24"/>
            <w:szCs w:val="24"/>
            <w:vertAlign w:val="baseline"/>
            <w:rtl w:val="0"/>
          </w:rPr>
          <w:t xml:space="preserve">[18]</w:t>
        </w:r>
      </w:hyperlink>
      <w:r w:rsidDel="00000000" w:rsidR="00000000" w:rsidRPr="00000000">
        <w:rPr>
          <w:rFonts w:ascii="Open Sans" w:cs="Open Sans" w:eastAsia="Open Sans" w:hAnsi="Open Sans"/>
          <w:sz w:val="24"/>
          <w:szCs w:val="24"/>
          <w:rtl w:val="0"/>
        </w:rPr>
        <w:t xml:space="preserve"> highlights, on a similarly formatted dataset, that JSON out performed Extensible Markup Language (XML) for retrieval queries and had a lower CPU usage. This demonstrates JSON’s flexibility and ability to handle the data types and volume of data the client has specified.</w:t>
      </w:r>
    </w:p>
    <w:p w:rsidR="00000000" w:rsidDel="00000000" w:rsidP="00000000" w:rsidRDefault="00000000" w:rsidRPr="00000000" w14:paraId="0000008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disadvantage of JSON is the use of a limited schema, which can result in data integrity compromises as well as the lack of functionality to add comments about the data structure, which make it difficult to add metadata. Indeed, deviation from an expected format can negatively affect data and result in it not being processed correctly </w:t>
      </w:r>
      <w:hyperlink r:id="rId24">
        <w:r w:rsidDel="00000000" w:rsidR="00000000" w:rsidRPr="00000000">
          <w:rPr>
            <w:rFonts w:ascii="Open Sans" w:cs="Open Sans" w:eastAsia="Open Sans" w:hAnsi="Open Sans"/>
            <w:sz w:val="24"/>
            <w:szCs w:val="24"/>
            <w:vertAlign w:val="baseline"/>
            <w:rtl w:val="0"/>
          </w:rPr>
          <w:t xml:space="preserve">[19]</w:t>
        </w:r>
      </w:hyperlink>
      <w:r w:rsidDel="00000000" w:rsidR="00000000" w:rsidRPr="00000000">
        <w:rPr>
          <w:rFonts w:ascii="Open Sans" w:cs="Open Sans" w:eastAsia="Open Sans" w:hAnsi="Open Sans"/>
          <w:sz w:val="24"/>
          <w:szCs w:val="24"/>
          <w:rtl w:val="0"/>
        </w:rPr>
        <w:t xml:space="preserve">. Significantly, this can lead to interoperability issues between different systems, or people. On the other hand, XML has a strict schema and is scalable for both structured and unstructured data. For instance, </w:t>
      </w:r>
      <w:hyperlink r:id="rId25">
        <w:r w:rsidDel="00000000" w:rsidR="00000000" w:rsidRPr="00000000">
          <w:rPr>
            <w:rFonts w:ascii="Open Sans" w:cs="Open Sans" w:eastAsia="Open Sans" w:hAnsi="Open Sans"/>
            <w:sz w:val="24"/>
            <w:szCs w:val="24"/>
            <w:vertAlign w:val="baseline"/>
            <w:rtl w:val="0"/>
          </w:rPr>
          <w:t xml:space="preserve">[20]</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highlights how the characteristics of XML make it highly suitable for storing large amounts of unstructured data. Furthermore, tags allow comments and metadata to be supported in XML, but make read speeds slower when compared to JSON. That being said, the client’s program requirements involve a significantly smaller amount of data, compared to </w:t>
      </w:r>
      <w:hyperlink r:id="rId26">
        <w:r w:rsidDel="00000000" w:rsidR="00000000" w:rsidRPr="00000000">
          <w:rPr>
            <w:rFonts w:ascii="Open Sans" w:cs="Open Sans" w:eastAsia="Open Sans" w:hAnsi="Open Sans"/>
            <w:sz w:val="24"/>
            <w:szCs w:val="24"/>
            <w:vertAlign w:val="baseline"/>
            <w:rtl w:val="0"/>
          </w:rPr>
          <w:t xml:space="preserve">[20]</w:t>
        </w:r>
      </w:hyperlink>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highlight w:val="white"/>
          <w:rtl w:val="0"/>
        </w:rPr>
        <w:t xml:space="preserve">, and importantly the data is structured which negates a benefit of XML</w:t>
      </w:r>
      <w:r w:rsidDel="00000000" w:rsidR="00000000" w:rsidRPr="00000000">
        <w:rPr>
          <w:rFonts w:ascii="Open Sans" w:cs="Open Sans" w:eastAsia="Open Sans" w:hAnsi="Open Sans"/>
          <w:sz w:val="24"/>
          <w:szCs w:val="24"/>
          <w:rtl w:val="0"/>
        </w:rPr>
        <w:t xml:space="preserve">. Significantly, JSON’s use of key-value pairs make it a highly versatile data structure and suitable for the client’s data.</w:t>
      </w:r>
      <w:r w:rsidDel="00000000" w:rsidR="00000000" w:rsidRPr="00000000">
        <w:rPr>
          <w:rtl w:val="0"/>
        </w:rPr>
      </w:r>
    </w:p>
    <w:p w:rsidR="00000000" w:rsidDel="00000000" w:rsidP="00000000" w:rsidRDefault="00000000" w:rsidRPr="00000000" w14:paraId="00000084">
      <w:pPr>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2.2 Section Two Part B</w:t>
      </w:r>
    </w:p>
    <w:p w:rsidR="00000000" w:rsidDel="00000000" w:rsidP="00000000" w:rsidRDefault="00000000" w:rsidRPr="00000000" w14:paraId="00000086">
      <w:pPr>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rPr>
      </w:pPr>
      <w:r w:rsidDel="00000000" w:rsidR="00000000" w:rsidRPr="00000000">
        <w:rPr>
          <w:rFonts w:ascii="Open Sans" w:cs="Open Sans" w:eastAsia="Open Sans" w:hAnsi="Open Sans"/>
          <w:rtl w:val="0"/>
        </w:rPr>
        <w:t xml:space="preserve">Pandas dataframes implemented the client’s third requirement as they are highly versatile for manipulating data. Indeed, the Panda’s library is able to combine operations for use in functions which enable complex data manipulations to be performed </w:t>
      </w:r>
      <w:hyperlink r:id="rId27">
        <w:r w:rsidDel="00000000" w:rsidR="00000000" w:rsidRPr="00000000">
          <w:rPr>
            <w:rFonts w:ascii="Open Sans" w:cs="Open Sans" w:eastAsia="Open Sans" w:hAnsi="Open Sans"/>
            <w:vertAlign w:val="baseline"/>
            <w:rtl w:val="0"/>
          </w:rPr>
          <w:t xml:space="preserve">[21]</w:t>
        </w:r>
      </w:hyperlink>
      <w:r w:rsidDel="00000000" w:rsidR="00000000" w:rsidRPr="00000000">
        <w:rPr>
          <w:rFonts w:ascii="Open Sans" w:cs="Open Sans" w:eastAsia="Open Sans" w:hAnsi="Open Sans"/>
          <w:rtl w:val="0"/>
        </w:rPr>
        <w:t xml:space="preserve">. For example, dataframes enable the relevant EIDs to be merged together into the merged_categories dataframe, which contains the relevant information to perform statistical analysis.</w:t>
      </w:r>
    </w:p>
    <w:p w:rsidR="00000000" w:rsidDel="00000000" w:rsidP="00000000" w:rsidRDefault="00000000" w:rsidRPr="00000000" w14:paraId="00000088">
      <w:pPr>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rPr>
      </w:pPr>
      <w:r w:rsidDel="00000000" w:rsidR="00000000" w:rsidRPr="00000000">
        <w:rPr>
          <w:rFonts w:ascii="Open Sans" w:cs="Open Sans" w:eastAsia="Open Sans" w:hAnsi="Open Sans"/>
          <w:rtl w:val="0"/>
        </w:rPr>
        <w:t xml:space="preserve">Validations are used to ensure data is present, cleaned and in an appropriate format [Appendix D]. Data cleaning is implemented by: removing duplicates, removing empty columns, replacing NaN cells and removing data which is not required for the client’s requirements [Appendix D]. This is supported by </w:t>
      </w:r>
      <w:hyperlink r:id="rId28">
        <w:r w:rsidDel="00000000" w:rsidR="00000000" w:rsidRPr="00000000">
          <w:rPr>
            <w:rFonts w:ascii="Open Sans" w:cs="Open Sans" w:eastAsia="Open Sans" w:hAnsi="Open Sans"/>
            <w:vertAlign w:val="baseline"/>
            <w:rtl w:val="0"/>
          </w:rPr>
          <w:t xml:space="preserve">[22]</w:t>
        </w:r>
      </w:hyperlink>
      <w:r w:rsidDel="00000000" w:rsidR="00000000" w:rsidRPr="00000000">
        <w:rPr>
          <w:rFonts w:ascii="Open Sans" w:cs="Open Sans" w:eastAsia="Open Sans" w:hAnsi="Open Sans"/>
          <w:rtl w:val="0"/>
        </w:rPr>
        <w:t xml:space="preserve"> and </w:t>
      </w:r>
      <w:hyperlink r:id="rId29">
        <w:r w:rsidDel="00000000" w:rsidR="00000000" w:rsidRPr="00000000">
          <w:rPr>
            <w:rFonts w:ascii="Open Sans" w:cs="Open Sans" w:eastAsia="Open Sans" w:hAnsi="Open Sans"/>
            <w:vertAlign w:val="baseline"/>
            <w:rtl w:val="0"/>
          </w:rPr>
          <w:t xml:space="preserve">[23]</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who recommend: removal of NaN for missing values, as they can give misleading results, and to filter out missing data. Importantly, this process meets the client’s requirement and provides insight into power consumption to identify energy management requirements. Implementation is achieved by filtering out the relevant categories requested from the client into a separate </w:t>
      </w:r>
      <w:r w:rsidDel="00000000" w:rsidR="00000000" w:rsidRPr="00000000">
        <w:rPr>
          <w:rFonts w:ascii="Open Sans" w:cs="Open Sans" w:eastAsia="Open Sans" w:hAnsi="Open Sans"/>
          <w:rtl w:val="0"/>
        </w:rPr>
        <w:t xml:space="preserve">dataframe</w:t>
      </w:r>
      <w:r w:rsidDel="00000000" w:rsidR="00000000" w:rsidRPr="00000000">
        <w:rPr>
          <w:rFonts w:ascii="Open Sans" w:cs="Open Sans" w:eastAsia="Open Sans" w:hAnsi="Open Sans"/>
          <w:rtl w:val="0"/>
        </w:rPr>
        <w:t xml:space="preserve">. Comparison operators are used to find the correct dates, perform calculations and display the results to the user [Appendix D].</w:t>
      </w:r>
    </w:p>
    <w:p w:rsidR="00000000" w:rsidDel="00000000" w:rsidP="00000000" w:rsidRDefault="00000000" w:rsidRPr="00000000" w14:paraId="0000008A">
      <w:pPr>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rPr>
      </w:pPr>
      <w:r w:rsidDel="00000000" w:rsidR="00000000" w:rsidRPr="00000000">
        <w:rPr>
          <w:rFonts w:ascii="Open Sans" w:cs="Open Sans" w:eastAsia="Open Sans" w:hAnsi="Open Sans"/>
          <w:rtl w:val="0"/>
        </w:rPr>
        <w:t xml:space="preserve">An alternative to using Pandas dataframe is Numpy and the </w:t>
      </w:r>
      <w:r w:rsidDel="00000000" w:rsidR="00000000" w:rsidRPr="00000000">
        <w:rPr>
          <w:rFonts w:ascii="Open Sans" w:cs="Open Sans" w:eastAsia="Open Sans" w:hAnsi="Open Sans"/>
          <w:rtl w:val="0"/>
        </w:rPr>
        <w:t xml:space="preserve">ndarrays</w:t>
      </w:r>
      <w:r w:rsidDel="00000000" w:rsidR="00000000" w:rsidRPr="00000000">
        <w:rPr>
          <w:rFonts w:ascii="Open Sans" w:cs="Open Sans" w:eastAsia="Open Sans" w:hAnsi="Open Sans"/>
          <w:rtl w:val="0"/>
        </w:rPr>
        <w:t xml:space="preserve"> data structure. Ndarrays are similar to </w:t>
      </w:r>
      <w:r w:rsidDel="00000000" w:rsidR="00000000" w:rsidRPr="00000000">
        <w:rPr>
          <w:rFonts w:ascii="Open Sans" w:cs="Open Sans" w:eastAsia="Open Sans" w:hAnsi="Open Sans"/>
          <w:rtl w:val="0"/>
        </w:rPr>
        <w:t xml:space="preserve">dataframes</w:t>
      </w:r>
      <w:r w:rsidDel="00000000" w:rsidR="00000000" w:rsidRPr="00000000">
        <w:rPr>
          <w:rFonts w:ascii="Open Sans" w:cs="Open Sans" w:eastAsia="Open Sans" w:hAnsi="Open Sans"/>
          <w:rtl w:val="0"/>
        </w:rPr>
        <w:t xml:space="preserve"> as they both hold tabular data and can manipulate data </w:t>
      </w:r>
      <w:hyperlink r:id="rId30">
        <w:r w:rsidDel="00000000" w:rsidR="00000000" w:rsidRPr="00000000">
          <w:rPr>
            <w:rFonts w:ascii="Open Sans" w:cs="Open Sans" w:eastAsia="Open Sans" w:hAnsi="Open Sans"/>
            <w:vertAlign w:val="baseline"/>
            <w:rtl w:val="0"/>
          </w:rPr>
          <w:t xml:space="preserve">[24]</w:t>
        </w:r>
      </w:hyperlink>
      <w:r w:rsidDel="00000000" w:rsidR="00000000" w:rsidRPr="00000000">
        <w:rPr>
          <w:rFonts w:ascii="Open Sans" w:cs="Open Sans" w:eastAsia="Open Sans" w:hAnsi="Open Sans"/>
          <w:rtl w:val="0"/>
        </w:rPr>
        <w:t xml:space="preserve">. However, a disadvantage of </w:t>
      </w:r>
      <w:r w:rsidDel="00000000" w:rsidR="00000000" w:rsidRPr="00000000">
        <w:rPr>
          <w:rFonts w:ascii="Open Sans" w:cs="Open Sans" w:eastAsia="Open Sans" w:hAnsi="Open Sans"/>
          <w:rtl w:val="0"/>
        </w:rPr>
        <w:t xml:space="preserve">ndarrays</w:t>
      </w:r>
      <w:r w:rsidDel="00000000" w:rsidR="00000000" w:rsidRPr="00000000">
        <w:rPr>
          <w:rFonts w:ascii="Open Sans" w:cs="Open Sans" w:eastAsia="Open Sans" w:hAnsi="Open Sans"/>
          <w:rtl w:val="0"/>
        </w:rPr>
        <w:t xml:space="preserve"> is that they require homogeneous data types. Significantly, the client's data is non-homogeneous and dataframes are the superior choice compared to Ndarrays. Having said that, a potential problem with the Pandas dataframe is lack of support for keeping track of changing data and validating data quality. A tool which can augment Pandas with tabular data validation is the Pandera library. Indeed, </w:t>
      </w:r>
      <w:hyperlink r:id="rId31">
        <w:r w:rsidDel="00000000" w:rsidR="00000000" w:rsidRPr="00000000">
          <w:rPr>
            <w:rFonts w:ascii="Open Sans" w:cs="Open Sans" w:eastAsia="Open Sans" w:hAnsi="Open Sans"/>
            <w:vertAlign w:val="baseline"/>
            <w:rtl w:val="0"/>
          </w:rPr>
          <w:t xml:space="preserve">[25]</w:t>
        </w:r>
      </w:hyperlink>
      <w:r w:rsidDel="00000000" w:rsidR="00000000" w:rsidRPr="00000000">
        <w:rPr>
          <w:rFonts w:ascii="Open Sans" w:cs="Open Sans" w:eastAsia="Open Sans" w:hAnsi="Open Sans"/>
          <w:rtl w:val="0"/>
        </w:rPr>
        <w:t xml:space="preserve"> strongly argues that Pandera can simplify the data validation and cleaning process. </w:t>
      </w:r>
    </w:p>
    <w:p w:rsidR="00000000" w:rsidDel="00000000" w:rsidP="00000000" w:rsidRDefault="00000000" w:rsidRPr="00000000" w14:paraId="0000008C">
      <w:pPr>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2.3 Section Two Part C</w:t>
      </w:r>
    </w:p>
    <w:p w:rsidR="00000000" w:rsidDel="00000000" w:rsidP="00000000" w:rsidRDefault="00000000" w:rsidRPr="00000000" w14:paraId="0000008E">
      <w:pPr>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rPr>
          <w:rFonts w:ascii="Open Sans" w:cs="Open Sans" w:eastAsia="Open Sans" w:hAnsi="Open Sans"/>
        </w:rPr>
      </w:pPr>
      <w:r w:rsidDel="00000000" w:rsidR="00000000" w:rsidRPr="00000000">
        <w:rPr>
          <w:rFonts w:ascii="Open Sans" w:cs="Open Sans" w:eastAsia="Open Sans" w:hAnsi="Open Sans"/>
          <w:rtl w:val="0"/>
        </w:rPr>
        <w:t xml:space="preserve">Information from the extracted multiplexers contain a mixture of numerical and categorical data, with the majority of data being categorical. For this data set a pie chart suitably displays the frequency distribution of each service label. An alternative chart to represent the data is a grouped bar chart which allows for effective visualisation comparisons and pattern recognition </w:t>
      </w:r>
      <w:hyperlink r:id="rId32">
        <w:r w:rsidDel="00000000" w:rsidR="00000000" w:rsidRPr="00000000">
          <w:rPr>
            <w:rFonts w:ascii="Open Sans" w:cs="Open Sans" w:eastAsia="Open Sans" w:hAnsi="Open Sans"/>
            <w:vertAlign w:val="baseline"/>
            <w:rtl w:val="0"/>
          </w:rPr>
          <w:t xml:space="preserve">[26]</w:t>
        </w:r>
      </w:hyperlink>
      <w:r w:rsidDel="00000000" w:rsidR="00000000" w:rsidRPr="00000000">
        <w:rPr>
          <w:rFonts w:ascii="Open Sans" w:cs="Open Sans" w:eastAsia="Open Sans" w:hAnsi="Open Sans"/>
          <w:rtl w:val="0"/>
        </w:rPr>
        <w:t xml:space="preserve">. However, excessive categories can cause overcrowding and reduce the readability of the chart.</w:t>
      </w:r>
    </w:p>
    <w:p w:rsidR="00000000" w:rsidDel="00000000" w:rsidP="00000000" w:rsidRDefault="00000000" w:rsidRPr="00000000" w14:paraId="00000090">
      <w:pPr>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rPr>
          <w:rFonts w:ascii="Open Sans" w:cs="Open Sans" w:eastAsia="Open Sans" w:hAnsi="Open Sans"/>
        </w:rPr>
      </w:pPr>
      <w:r w:rsidDel="00000000" w:rsidR="00000000" w:rsidRPr="00000000">
        <w:rPr>
          <w:rFonts w:ascii="Open Sans" w:cs="Open Sans" w:eastAsia="Open Sans" w:hAnsi="Open Sans"/>
          <w:rtl w:val="0"/>
        </w:rPr>
        <w:t xml:space="preserve">The libraries selected were: pandas and matplotlib. Pandas handles the data and performs the analysis while matplotlib provides the visualisation [Appendix E]. An alternative library instead of matplotlib is Plotly that creates high quality and interactive graphs. Although both libraries share similarities, Plotly’s advantages are in interactive visualisation for users to explore </w:t>
      </w:r>
      <w:hyperlink r:id="rId33">
        <w:r w:rsidDel="00000000" w:rsidR="00000000" w:rsidRPr="00000000">
          <w:rPr>
            <w:rFonts w:ascii="Open Sans" w:cs="Open Sans" w:eastAsia="Open Sans" w:hAnsi="Open Sans"/>
            <w:vertAlign w:val="baseline"/>
            <w:rtl w:val="0"/>
          </w:rPr>
          <w:t xml:space="preserve">[27]</w:t>
        </w:r>
      </w:hyperlink>
      <w:r w:rsidDel="00000000" w:rsidR="00000000" w:rsidRPr="00000000">
        <w:rPr>
          <w:rFonts w:ascii="Open Sans" w:cs="Open Sans" w:eastAsia="Open Sans" w:hAnsi="Open Sans"/>
          <w:rtl w:val="0"/>
        </w:rPr>
        <w:t xml:space="preserve"> whereas Matplotlib excels in creation of complicated graphs with high levels of customisation and integration into other Python libraries </w:t>
      </w:r>
      <w:hyperlink r:id="rId34">
        <w:r w:rsidDel="00000000" w:rsidR="00000000" w:rsidRPr="00000000">
          <w:rPr>
            <w:rFonts w:ascii="Open Sans" w:cs="Open Sans" w:eastAsia="Open Sans" w:hAnsi="Open Sans"/>
            <w:vertAlign w:val="baseline"/>
            <w:rtl w:val="0"/>
          </w:rPr>
          <w:t xml:space="preserve">[28]</w:t>
        </w:r>
      </w:hyperlink>
      <w:r w:rsidDel="00000000" w:rsidR="00000000" w:rsidRPr="00000000">
        <w:rPr>
          <w:rFonts w:ascii="Open Sans" w:cs="Open Sans" w:eastAsia="Open Sans" w:hAnsi="Open Sans"/>
          <w:rtl w:val="0"/>
        </w:rPr>
        <w:t xml:space="preserve">. Moreover, a limitation of Plotly is its reliance on JavaScript for rendering which requires users to have JavaScript enabled and use of Dash for web page integration. Therefore, Matplotlib is selected as the client requires graphs to delineate data which is grouped in an appropriate way. </w:t>
      </w:r>
    </w:p>
    <w:p w:rsidR="00000000" w:rsidDel="00000000" w:rsidP="00000000" w:rsidRDefault="00000000" w:rsidRPr="00000000" w14:paraId="00000092">
      <w:pPr>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rPr>
          <w:rFonts w:ascii="Open Sans" w:cs="Open Sans" w:eastAsia="Open Sans" w:hAnsi="Open Sans"/>
        </w:rPr>
      </w:pPr>
      <w:r w:rsidDel="00000000" w:rsidR="00000000" w:rsidRPr="00000000">
        <w:rPr>
          <w:rFonts w:ascii="Open Sans" w:cs="Open Sans" w:eastAsia="Open Sans" w:hAnsi="Open Sans"/>
          <w:rtl w:val="0"/>
        </w:rPr>
        <w:t xml:space="preserve">A separate class, Graphs, was created which follows the Object Oriented Principles of design and allows for encapsulation. The method to create the graph is then called inside the dataProcessingGui class. Importantly, this follows SOLID design principles, specifically the single responsibility principle </w:t>
      </w:r>
      <w:hyperlink r:id="rId35">
        <w:r w:rsidDel="00000000" w:rsidR="00000000" w:rsidRPr="00000000">
          <w:rPr>
            <w:rFonts w:ascii="Open Sans" w:cs="Open Sans" w:eastAsia="Open Sans" w:hAnsi="Open Sans"/>
            <w:vertAlign w:val="baseline"/>
            <w:rtl w:val="0"/>
          </w:rPr>
          <w:t xml:space="preserve">[29]</w:t>
        </w:r>
      </w:hyperlink>
      <w:r w:rsidDel="00000000" w:rsidR="00000000" w:rsidRPr="00000000">
        <w:rPr>
          <w:rFonts w:ascii="Open Sans" w:cs="Open Sans" w:eastAsia="Open Sans" w:hAnsi="Open Sans"/>
          <w:rtl w:val="0"/>
        </w:rPr>
        <w:t xml:space="preserve">. Significantly, this allows for modularity by separating GUI and graph code while encapsulation ensures each class focuses on a specific responsibility. Within the pie_chart function, service labels are placed into an array and a for loop is used to iterate over them and the autopct argument is used to assign a percentage to the radio stations in each service label [Appendix E].</w:t>
      </w:r>
    </w:p>
    <w:p w:rsidR="00000000" w:rsidDel="00000000" w:rsidP="00000000" w:rsidRDefault="00000000" w:rsidRPr="00000000" w14:paraId="00000094">
      <w:pPr>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2.4 Section </w:t>
      </w:r>
      <w:r w:rsidDel="00000000" w:rsidR="00000000" w:rsidRPr="00000000">
        <w:rPr>
          <w:rFonts w:ascii="Open Sans" w:cs="Open Sans" w:eastAsia="Open Sans" w:hAnsi="Open Sans"/>
          <w:sz w:val="28"/>
          <w:szCs w:val="28"/>
          <w:rtl w:val="0"/>
        </w:rPr>
        <w:t xml:space="preserve">Two</w:t>
      </w:r>
      <w:r w:rsidDel="00000000" w:rsidR="00000000" w:rsidRPr="00000000">
        <w:rPr>
          <w:rFonts w:ascii="Open Sans" w:cs="Open Sans" w:eastAsia="Open Sans" w:hAnsi="Open Sans"/>
          <w:sz w:val="28"/>
          <w:szCs w:val="28"/>
          <w:rtl w:val="0"/>
        </w:rPr>
        <w:t xml:space="preserve"> Part D</w:t>
      </w:r>
    </w:p>
    <w:p w:rsidR="00000000" w:rsidDel="00000000" w:rsidP="00000000" w:rsidRDefault="00000000" w:rsidRPr="00000000" w14:paraId="00000096">
      <w:pPr>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rPr>
          <w:rFonts w:ascii="Open Sans" w:cs="Open Sans" w:eastAsia="Open Sans" w:hAnsi="Open Sans"/>
        </w:rPr>
      </w:pPr>
      <w:r w:rsidDel="00000000" w:rsidR="00000000" w:rsidRPr="00000000">
        <w:rPr>
          <w:rFonts w:ascii="Open Sans" w:cs="Open Sans" w:eastAsia="Open Sans" w:hAnsi="Open Sans"/>
          <w:rtl w:val="0"/>
        </w:rPr>
        <w:t xml:space="preserve">A scatter chart, of Frequency allocation to Site, as well as individual scatter charts of each Service Label are utilised to visually illustrate any correlation between the selected attributes from the extracted DAB stations. Scatter charts were chosen because they allow for visualising any relationships between data and enable the user to initially explore the data [Appendix F]. Additionally, no further data cleaning was required as both initial csv files are cleaned and prepared prior to this stage [Appendix F]</w:t>
      </w:r>
    </w:p>
    <w:p w:rsidR="00000000" w:rsidDel="00000000" w:rsidP="00000000" w:rsidRDefault="00000000" w:rsidRPr="00000000" w14:paraId="00000098">
      <w:pPr>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rPr>
      </w:pPr>
      <w:r w:rsidDel="00000000" w:rsidR="00000000" w:rsidRPr="00000000">
        <w:rPr>
          <w:rFonts w:ascii="Open Sans" w:cs="Open Sans" w:eastAsia="Open Sans" w:hAnsi="Open Sans"/>
          <w:rtl w:val="0"/>
        </w:rPr>
        <w:t xml:space="preserve">This data is largely categorical so numerical tests for statistical significance are not appropriate. For example, determining the correlation coefficient and interpreting its value as positive, negative or no correlation is not suitable </w:t>
      </w:r>
      <w:hyperlink r:id="rId36">
        <w:r w:rsidDel="00000000" w:rsidR="00000000" w:rsidRPr="00000000">
          <w:rPr>
            <w:rFonts w:ascii="Open Sans" w:cs="Open Sans" w:eastAsia="Open Sans" w:hAnsi="Open Sans"/>
            <w:vertAlign w:val="baseline"/>
            <w:rtl w:val="0"/>
          </w:rPr>
          <w:t xml:space="preserve">[30]</w:t>
        </w:r>
      </w:hyperlink>
      <w:r w:rsidDel="00000000" w:rsidR="00000000" w:rsidRPr="00000000">
        <w:rPr>
          <w:rFonts w:ascii="Open Sans" w:cs="Open Sans" w:eastAsia="Open Sans" w:hAnsi="Open Sans"/>
          <w:rtl w:val="0"/>
        </w:rPr>
        <w:t xml:space="preserve">. Therefore, the Chi-Square test is a suitable test for categorical data and can be applied to this data set. An advantage to using the Chi-Square test is that it assesses independence of variables. An alternative method is Fisher’s Exact Test which can be used to achieve an exact p-value but is only efficient for small sample sizes </w:t>
      </w:r>
      <w:hyperlink r:id="rId37">
        <w:r w:rsidDel="00000000" w:rsidR="00000000" w:rsidRPr="00000000">
          <w:rPr>
            <w:rFonts w:ascii="Open Sans" w:cs="Open Sans" w:eastAsia="Open Sans" w:hAnsi="Open Sans"/>
            <w:vertAlign w:val="baseline"/>
            <w:rtl w:val="0"/>
          </w:rPr>
          <w:t xml:space="preserve">[31]</w:t>
        </w:r>
      </w:hyperlink>
      <w:r w:rsidDel="00000000" w:rsidR="00000000" w:rsidRPr="00000000">
        <w:rPr>
          <w:rFonts w:ascii="Open Sans" w:cs="Open Sans" w:eastAsia="Open Sans" w:hAnsi="Open Sans"/>
          <w:rtl w:val="0"/>
        </w:rPr>
        <w:t xml:space="preserve">. The results from the Chi-Square test are outputted in the GUI’s text widget [Appendix F] and clearly indicate whether there is a strong or negative correlation. Augmenting this, the displayed information is also visually shown with the scatter charts.</w:t>
      </w:r>
    </w:p>
    <w:p w:rsidR="00000000" w:rsidDel="00000000" w:rsidP="00000000" w:rsidRDefault="00000000" w:rsidRPr="00000000" w14:paraId="0000009A">
      <w:pPr>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rPr>
      </w:pPr>
      <w:r w:rsidDel="00000000" w:rsidR="00000000" w:rsidRPr="00000000">
        <w:rPr>
          <w:rFonts w:ascii="Open Sans" w:cs="Open Sans" w:eastAsia="Open Sans" w:hAnsi="Open Sans"/>
          <w:rtl w:val="0"/>
        </w:rPr>
        <w:t xml:space="preserve">Results indicate Service Labels one, two and three have p-values close to 0 which indicates a strong connection with Frequency. This indicates that there is a level of significance, or correlation, between the Frequency and Service Labels. However, Service Levels four and ten are larger which presents a weak connection with the frequency column. This indicates the relationship between these variables is random or not of significance. Moreover, similar results are found when comparing Block to each Service Label.</w:t>
      </w:r>
    </w:p>
    <w:p w:rsidR="00000000" w:rsidDel="00000000" w:rsidP="00000000" w:rsidRDefault="00000000" w:rsidRPr="00000000" w14:paraId="0000009C">
      <w:pPr>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3.1 </w:t>
      </w:r>
      <w:r w:rsidDel="00000000" w:rsidR="00000000" w:rsidRPr="00000000">
        <w:rPr>
          <w:rFonts w:ascii="Open Sans" w:cs="Open Sans" w:eastAsia="Open Sans" w:hAnsi="Open Sans"/>
          <w:sz w:val="28"/>
          <w:szCs w:val="28"/>
          <w:rtl w:val="0"/>
        </w:rPr>
        <w:t xml:space="preserve">Section 3 Part A</w:t>
      </w:r>
    </w:p>
    <w:p w:rsidR="00000000" w:rsidDel="00000000" w:rsidP="00000000" w:rsidRDefault="00000000" w:rsidRPr="00000000" w14:paraId="0000009E">
      <w:pPr>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rPr>
      </w:pPr>
      <w:r w:rsidDel="00000000" w:rsidR="00000000" w:rsidRPr="00000000">
        <w:rPr>
          <w:rFonts w:ascii="Open Sans" w:cs="Open Sans" w:eastAsia="Open Sans" w:hAnsi="Open Sans"/>
          <w:rtl w:val="0"/>
        </w:rPr>
        <w:t xml:space="preserve">Software engineers should be subject to legal regulation and an ethical framework in order to safeguard user privacy from exploitation. For instance, the sparsity of legal regulation facilitated Cambridge Analytica to collect data from 90 million users in order to influence political elections </w:t>
      </w:r>
      <w:hyperlink r:id="rId38">
        <w:r w:rsidDel="00000000" w:rsidR="00000000" w:rsidRPr="00000000">
          <w:rPr>
            <w:rFonts w:ascii="Open Sans" w:cs="Open Sans" w:eastAsia="Open Sans" w:hAnsi="Open Sans"/>
            <w:vertAlign w:val="baseline"/>
            <w:rtl w:val="0"/>
          </w:rPr>
          <w:t xml:space="preserve">[32]</w:t>
        </w:r>
      </w:hyperlink>
      <w:r w:rsidDel="00000000" w:rsidR="00000000" w:rsidRPr="00000000">
        <w:rPr>
          <w:rFonts w:ascii="Open Sans" w:cs="Open Sans" w:eastAsia="Open Sans" w:hAnsi="Open Sans"/>
          <w:rtl w:val="0"/>
        </w:rPr>
        <w:t xml:space="preserve">. This illustrates concerns for data privacy and security with no legal, or ethical framework. Indeed, </w:t>
      </w:r>
      <w:hyperlink r:id="rId39">
        <w:r w:rsidDel="00000000" w:rsidR="00000000" w:rsidRPr="00000000">
          <w:rPr>
            <w:rFonts w:ascii="Open Sans" w:cs="Open Sans" w:eastAsia="Open Sans" w:hAnsi="Open Sans"/>
            <w:vertAlign w:val="baseline"/>
            <w:rtl w:val="0"/>
          </w:rPr>
          <w:t xml:space="preserve">[33]</w:t>
        </w:r>
      </w:hyperlink>
      <w:r w:rsidDel="00000000" w:rsidR="00000000" w:rsidRPr="00000000">
        <w:rPr>
          <w:rFonts w:ascii="Open Sans" w:cs="Open Sans" w:eastAsia="Open Sans" w:hAnsi="Open Sans"/>
          <w:rtl w:val="0"/>
        </w:rPr>
        <w:t xml:space="preserve"> argues that data collection is a vital component of the modern political economy. Consequently, businesses must find more data from customers to be commodified as a growth model which places software engineers at the forefront of ethical decisions in how their software is utilised.</w:t>
      </w:r>
    </w:p>
    <w:p w:rsidR="00000000" w:rsidDel="00000000" w:rsidP="00000000" w:rsidRDefault="00000000" w:rsidRPr="00000000" w14:paraId="000000A0">
      <w:pPr>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rPr>
      </w:pPr>
      <w:r w:rsidDel="00000000" w:rsidR="00000000" w:rsidRPr="00000000">
        <w:rPr>
          <w:rFonts w:ascii="Open Sans" w:cs="Open Sans" w:eastAsia="Open Sans" w:hAnsi="Open Sans"/>
          <w:rtl w:val="0"/>
        </w:rPr>
        <w:t xml:space="preserve">Data usage has sparse legislation and is thus vulnerable to misuse and some would argue that legislation can impede innovation and technological advancement </w:t>
      </w:r>
      <w:hyperlink r:id="rId40">
        <w:r w:rsidDel="00000000" w:rsidR="00000000" w:rsidRPr="00000000">
          <w:rPr>
            <w:rFonts w:ascii="Open Sans" w:cs="Open Sans" w:eastAsia="Open Sans" w:hAnsi="Open Sans"/>
            <w:vertAlign w:val="baseline"/>
            <w:rtl w:val="0"/>
          </w:rPr>
          <w:t xml:space="preserve">[34]</w:t>
        </w:r>
      </w:hyperlink>
      <w:r w:rsidDel="00000000" w:rsidR="00000000" w:rsidRPr="00000000">
        <w:rPr>
          <w:rFonts w:ascii="Open Sans" w:cs="Open Sans" w:eastAsia="Open Sans" w:hAnsi="Open Sans"/>
          <w:rtl w:val="0"/>
        </w:rPr>
        <w:t xml:space="preserve">. However, a counterpoint is that legislation, such as the European Union’s Digital Services and Digital Markets Acts </w:t>
      </w:r>
      <w:hyperlink r:id="rId41">
        <w:r w:rsidDel="00000000" w:rsidR="00000000" w:rsidRPr="00000000">
          <w:rPr>
            <w:rFonts w:ascii="Open Sans" w:cs="Open Sans" w:eastAsia="Open Sans" w:hAnsi="Open Sans"/>
            <w:vertAlign w:val="baseline"/>
            <w:rtl w:val="0"/>
          </w:rPr>
          <w:t xml:space="preserve">[35]</w:t>
        </w:r>
      </w:hyperlink>
      <w:r w:rsidDel="00000000" w:rsidR="00000000" w:rsidRPr="00000000">
        <w:rPr>
          <w:rFonts w:ascii="Open Sans" w:cs="Open Sans" w:eastAsia="Open Sans" w:hAnsi="Open Sans"/>
          <w:rtl w:val="0"/>
        </w:rPr>
        <w:t xml:space="preserve"> </w:t>
      </w:r>
      <w:hyperlink r:id="rId42">
        <w:r w:rsidDel="00000000" w:rsidR="00000000" w:rsidRPr="00000000">
          <w:rPr>
            <w:rFonts w:ascii="Open Sans" w:cs="Open Sans" w:eastAsia="Open Sans" w:hAnsi="Open Sans"/>
            <w:vertAlign w:val="baseline"/>
            <w:rtl w:val="0"/>
          </w:rPr>
          <w:t xml:space="preserve">[36]</w:t>
        </w:r>
      </w:hyperlink>
      <w:r w:rsidDel="00000000" w:rsidR="00000000" w:rsidRPr="00000000">
        <w:rPr>
          <w:rFonts w:ascii="Open Sans" w:cs="Open Sans" w:eastAsia="Open Sans" w:hAnsi="Open Sans"/>
          <w:rtl w:val="0"/>
        </w:rPr>
        <w:t xml:space="preserve"> , will change the digital landscape by enabling smaller companies to compete and drive innovation rather than restricting software engineers. Significantly, legislation does not necessarily seek to restrict software engineers, or companies, but to ensure unfair conditions cannot be imposed on customers </w:t>
      </w:r>
      <w:hyperlink r:id="rId43">
        <w:r w:rsidDel="00000000" w:rsidR="00000000" w:rsidRPr="00000000">
          <w:rPr>
            <w:rFonts w:ascii="Open Sans" w:cs="Open Sans" w:eastAsia="Open Sans" w:hAnsi="Open Sans"/>
            <w:vertAlign w:val="baseline"/>
            <w:rtl w:val="0"/>
          </w:rPr>
          <w:t xml:space="preserve">[37]</w:t>
        </w:r>
      </w:hyperlink>
      <w:r w:rsidDel="00000000" w:rsidR="00000000" w:rsidRPr="00000000">
        <w:rPr>
          <w:rFonts w:ascii="Open Sans" w:cs="Open Sans" w:eastAsia="Open Sans" w:hAnsi="Open Sans"/>
          <w:rtl w:val="0"/>
        </w:rPr>
        <w:t xml:space="preserve">. Moreover, legislation could facilitate positive change in company culture by considering ethics throughout the design cycle.</w:t>
      </w:r>
    </w:p>
    <w:p w:rsidR="00000000" w:rsidDel="00000000" w:rsidP="00000000" w:rsidRDefault="00000000" w:rsidRPr="00000000" w14:paraId="000000A2">
      <w:pPr>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rPr>
      </w:pPr>
      <w:r w:rsidDel="00000000" w:rsidR="00000000" w:rsidRPr="00000000">
        <w:rPr>
          <w:rFonts w:ascii="Open Sans" w:cs="Open Sans" w:eastAsia="Open Sans" w:hAnsi="Open Sans"/>
          <w:rtl w:val="0"/>
        </w:rPr>
        <w:t xml:space="preserve">Ethics are championed in the technology industry and moral obligations have been considered similarly to the medical professionals </w:t>
      </w:r>
      <w:hyperlink r:id="rId44">
        <w:r w:rsidDel="00000000" w:rsidR="00000000" w:rsidRPr="00000000">
          <w:rPr>
            <w:rFonts w:ascii="Open Sans" w:cs="Open Sans" w:eastAsia="Open Sans" w:hAnsi="Open Sans"/>
            <w:vertAlign w:val="baseline"/>
            <w:rtl w:val="0"/>
          </w:rPr>
          <w:t xml:space="preserve">[38]</w:t>
        </w:r>
      </w:hyperlink>
      <w:r w:rsidDel="00000000" w:rsidR="00000000" w:rsidRPr="00000000">
        <w:rPr>
          <w:rFonts w:ascii="Open Sans" w:cs="Open Sans" w:eastAsia="Open Sans" w:hAnsi="Open Sans"/>
          <w:rtl w:val="0"/>
        </w:rPr>
        <w:t xml:space="preserve">, but software can still be misused. For example, Amazon’s tracking of warehouse workers reveals how software can be utilised in an unethical way by monitoring worker’s productivity </w:t>
      </w:r>
      <w:hyperlink r:id="rId45">
        <w:r w:rsidDel="00000000" w:rsidR="00000000" w:rsidRPr="00000000">
          <w:rPr>
            <w:rFonts w:ascii="Open Sans" w:cs="Open Sans" w:eastAsia="Open Sans" w:hAnsi="Open Sans"/>
            <w:vertAlign w:val="baseline"/>
            <w:rtl w:val="0"/>
          </w:rPr>
          <w:t xml:space="preserve">[39]</w:t>
        </w:r>
      </w:hyperlink>
      <w:r w:rsidDel="00000000" w:rsidR="00000000" w:rsidRPr="00000000">
        <w:rPr>
          <w:rFonts w:ascii="Open Sans" w:cs="Open Sans" w:eastAsia="Open Sans" w:hAnsi="Open Sans"/>
          <w:rtl w:val="0"/>
        </w:rPr>
        <w:t xml:space="preserve">. However, an argument can be made for a business keeping track of productivity and ensuring quality control. Indeed, recent patents submitted by Amazon suggest a desire for efficiency for the incorporation of machine and human workers to achieve optimum results </w:t>
      </w:r>
      <w:hyperlink r:id="rId46">
        <w:r w:rsidDel="00000000" w:rsidR="00000000" w:rsidRPr="00000000">
          <w:rPr>
            <w:rFonts w:ascii="Open Sans" w:cs="Open Sans" w:eastAsia="Open Sans" w:hAnsi="Open Sans"/>
            <w:vertAlign w:val="baseline"/>
            <w:rtl w:val="0"/>
          </w:rPr>
          <w:t xml:space="preserve">[40]</w:t>
        </w:r>
      </w:hyperlink>
      <w:r w:rsidDel="00000000" w:rsidR="00000000" w:rsidRPr="00000000">
        <w:rPr>
          <w:rFonts w:ascii="Open Sans" w:cs="Open Sans" w:eastAsia="Open Sans" w:hAnsi="Open Sans"/>
          <w:rtl w:val="0"/>
        </w:rPr>
        <w:t xml:space="preserve">. This implies a positive requirement for data collection in order to facilitate safety, but one that can be used unethically if not regulated legally and ethically. </w:t>
      </w:r>
    </w:p>
    <w:p w:rsidR="00000000" w:rsidDel="00000000" w:rsidP="00000000" w:rsidRDefault="00000000" w:rsidRPr="00000000" w14:paraId="000000A4">
      <w:pPr>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rtl w:val="0"/>
        </w:rPr>
        <w:t xml:space="preserve">Ultimately, ethical considerations should be integrated into all stages of development </w:t>
      </w:r>
      <w:hyperlink r:id="rId47">
        <w:r w:rsidDel="00000000" w:rsidR="00000000" w:rsidRPr="00000000">
          <w:rPr>
            <w:rFonts w:ascii="Open Sans" w:cs="Open Sans" w:eastAsia="Open Sans" w:hAnsi="Open Sans"/>
            <w:vertAlign w:val="baseline"/>
            <w:rtl w:val="0"/>
          </w:rPr>
          <w:t xml:space="preserve">[41]</w:t>
        </w:r>
      </w:hyperlink>
      <w:r w:rsidDel="00000000" w:rsidR="00000000" w:rsidRPr="00000000">
        <w:rPr>
          <w:rFonts w:ascii="Open Sans" w:cs="Open Sans" w:eastAsia="Open Sans" w:hAnsi="Open Sans"/>
          <w:rtl w:val="0"/>
        </w:rPr>
        <w:t xml:space="preserve">. Arguably, this could enable developers to have an oversight of how their software will be used and allow for an ethical questioning of how software is used. Indeed, this could be supported by accreditation from professional bodies such as the Institute for Certification of Computing Professionals </w:t>
      </w:r>
      <w:hyperlink r:id="rId48">
        <w:r w:rsidDel="00000000" w:rsidR="00000000" w:rsidRPr="00000000">
          <w:rPr>
            <w:rFonts w:ascii="Open Sans" w:cs="Open Sans" w:eastAsia="Open Sans" w:hAnsi="Open Sans"/>
            <w:vertAlign w:val="baseline"/>
            <w:rtl w:val="0"/>
          </w:rPr>
          <w:t xml:space="preserve">[42]</w:t>
        </w:r>
      </w:hyperlink>
      <w:r w:rsidDel="00000000" w:rsidR="00000000" w:rsidRPr="00000000">
        <w:rPr>
          <w:rFonts w:ascii="Open Sans" w:cs="Open Sans" w:eastAsia="Open Sans" w:hAnsi="Open Sans"/>
          <w:rtl w:val="0"/>
        </w:rPr>
        <w:t xml:space="preserve"> which, alongside legislation, could foster a positive culture change.</w:t>
      </w:r>
    </w:p>
    <w:p w:rsidR="00000000" w:rsidDel="00000000" w:rsidP="00000000" w:rsidRDefault="00000000" w:rsidRPr="00000000" w14:paraId="000000A6">
      <w:pPr>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rPr>
      </w:pPr>
      <w:r w:rsidDel="00000000" w:rsidR="00000000" w:rsidRPr="00000000">
        <w:rPr>
          <w:rtl w:val="0"/>
        </w:rPr>
      </w:r>
    </w:p>
    <w:p w:rsidR="00000000" w:rsidDel="00000000" w:rsidP="00000000" w:rsidRDefault="00000000" w:rsidRPr="00000000" w14:paraId="000000B1">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Reference List</w:t>
      </w:r>
    </w:p>
    <w:p w:rsidR="00000000" w:rsidDel="00000000" w:rsidP="00000000" w:rsidRDefault="00000000" w:rsidRPr="00000000" w14:paraId="000000B2">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B3">
      <w:pPr>
        <w:spacing w:line="240" w:lineRule="auto"/>
        <w:ind w:left="504.00000000000006" w:hanging="504.00000000000006"/>
        <w:rPr>
          <w:rFonts w:ascii="Open Sans" w:cs="Open Sans" w:eastAsia="Open Sans" w:hAnsi="Open Sans"/>
          <w:sz w:val="24"/>
          <w:szCs w:val="24"/>
        </w:rPr>
      </w:pPr>
      <w:hyperlink r:id="rId49">
        <w:r w:rsidDel="00000000" w:rsidR="00000000" w:rsidRPr="00000000">
          <w:rPr>
            <w:rFonts w:ascii="Open Sans" w:cs="Open Sans" w:eastAsia="Open Sans" w:hAnsi="Open Sans"/>
            <w:sz w:val="24"/>
            <w:szCs w:val="24"/>
            <w:vertAlign w:val="baseline"/>
            <w:rtl w:val="0"/>
          </w:rPr>
          <w:t xml:space="preserve">[1]</w:t>
          <w:tab/>
          <w:t xml:space="preserve">T. Farah, R. Shelim, M. Zaman, and D. Alam, ‘Study of Race Condition: A Privilege Escalation Vulnerability’, vol. 16, no. 1, 2018.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50">
        <w:r w:rsidDel="00000000" w:rsidR="00000000" w:rsidRPr="00000000">
          <w:rPr>
            <w:rFonts w:ascii="Open Sans" w:cs="Open Sans" w:eastAsia="Open Sans" w:hAnsi="Open Sans"/>
            <w:sz w:val="24"/>
            <w:szCs w:val="24"/>
            <w:vertAlign w:val="baseline"/>
            <w:rtl w:val="0"/>
          </w:rPr>
          <w:t xml:space="preserve">[2]</w:t>
          <w:tab/>
          <w:t xml:space="preserve">Z. Giancarlo, </w:t>
        </w:r>
      </w:hyperlink>
      <w:hyperlink r:id="rId51">
        <w:r w:rsidDel="00000000" w:rsidR="00000000" w:rsidRPr="00000000">
          <w:rPr>
            <w:rFonts w:ascii="Open Sans" w:cs="Open Sans" w:eastAsia="Open Sans" w:hAnsi="Open Sans"/>
            <w:i w:val="1"/>
            <w:sz w:val="24"/>
            <w:szCs w:val="24"/>
            <w:vertAlign w:val="baseline"/>
            <w:rtl w:val="0"/>
          </w:rPr>
          <w:t xml:space="preserve">Python parallel programming cookbook : master efficient parallel programming to build powerful applications using Python.</w:t>
        </w:r>
      </w:hyperlink>
      <w:hyperlink r:id="rId52">
        <w:r w:rsidDel="00000000" w:rsidR="00000000" w:rsidRPr="00000000">
          <w:rPr>
            <w:rFonts w:ascii="Open Sans" w:cs="Open Sans" w:eastAsia="Open Sans" w:hAnsi="Open Sans"/>
            <w:sz w:val="24"/>
            <w:szCs w:val="24"/>
            <w:vertAlign w:val="baseline"/>
            <w:rtl w:val="0"/>
          </w:rPr>
          <w:t xml:space="preserve"> Birmingham: Packt Publishing, 2015.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53">
        <w:r w:rsidDel="00000000" w:rsidR="00000000" w:rsidRPr="00000000">
          <w:rPr>
            <w:rFonts w:ascii="Open Sans" w:cs="Open Sans" w:eastAsia="Open Sans" w:hAnsi="Open Sans"/>
            <w:sz w:val="24"/>
            <w:szCs w:val="24"/>
            <w:vertAlign w:val="baseline"/>
            <w:rtl w:val="0"/>
          </w:rPr>
          <w:t xml:space="preserve">[3]</w:t>
          <w:tab/>
          <w:t xml:space="preserve">A. Arjona, G. Finol, and P. G. López, ‘Transparent serverless execution of Python multiprocessing applications’, </w:t>
        </w:r>
      </w:hyperlink>
      <w:hyperlink r:id="rId54">
        <w:r w:rsidDel="00000000" w:rsidR="00000000" w:rsidRPr="00000000">
          <w:rPr>
            <w:rFonts w:ascii="Open Sans" w:cs="Open Sans" w:eastAsia="Open Sans" w:hAnsi="Open Sans"/>
            <w:i w:val="1"/>
            <w:sz w:val="24"/>
            <w:szCs w:val="24"/>
            <w:vertAlign w:val="baseline"/>
            <w:rtl w:val="0"/>
          </w:rPr>
          <w:t xml:space="preserve">Future Gener. Comput. Syst.</w:t>
        </w:r>
      </w:hyperlink>
      <w:hyperlink r:id="rId55">
        <w:r w:rsidDel="00000000" w:rsidR="00000000" w:rsidRPr="00000000">
          <w:rPr>
            <w:rFonts w:ascii="Open Sans" w:cs="Open Sans" w:eastAsia="Open Sans" w:hAnsi="Open Sans"/>
            <w:sz w:val="24"/>
            <w:szCs w:val="24"/>
            <w:vertAlign w:val="baseline"/>
            <w:rtl w:val="0"/>
          </w:rPr>
          <w:t xml:space="preserve">, vol. 140, pp. 436–449, Mar. 2023, doi: 10.1016/j.future.2022.10.038.</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56">
        <w:r w:rsidDel="00000000" w:rsidR="00000000" w:rsidRPr="00000000">
          <w:rPr>
            <w:rFonts w:ascii="Open Sans" w:cs="Open Sans" w:eastAsia="Open Sans" w:hAnsi="Open Sans"/>
            <w:sz w:val="24"/>
            <w:szCs w:val="24"/>
            <w:vertAlign w:val="baseline"/>
            <w:rtl w:val="0"/>
          </w:rPr>
          <w:t xml:space="preserve">[4]</w:t>
          <w:tab/>
          <w:t xml:space="preserve">J. Knupp, ‘Python’s Hardest Problem’, </w:t>
        </w:r>
      </w:hyperlink>
      <w:hyperlink r:id="rId57">
        <w:r w:rsidDel="00000000" w:rsidR="00000000" w:rsidRPr="00000000">
          <w:rPr>
            <w:rFonts w:ascii="Open Sans" w:cs="Open Sans" w:eastAsia="Open Sans" w:hAnsi="Open Sans"/>
            <w:i w:val="1"/>
            <w:sz w:val="24"/>
            <w:szCs w:val="24"/>
            <w:vertAlign w:val="baseline"/>
            <w:rtl w:val="0"/>
          </w:rPr>
          <w:t xml:space="preserve">Python’s Hardest Problem</w:t>
        </w:r>
      </w:hyperlink>
      <w:hyperlink r:id="rId58">
        <w:r w:rsidDel="00000000" w:rsidR="00000000" w:rsidRPr="00000000">
          <w:rPr>
            <w:rFonts w:ascii="Open Sans" w:cs="Open Sans" w:eastAsia="Open Sans" w:hAnsi="Open Sans"/>
            <w:sz w:val="24"/>
            <w:szCs w:val="24"/>
            <w:vertAlign w:val="baseline"/>
            <w:rtl w:val="0"/>
          </w:rPr>
          <w:t xml:space="preserve">, Mar. 31, 2012. https://jeffknupp.com/blog/2012/03/31/pythons-hardest-problem/ (accessed Aug. 23, 2023).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59">
        <w:r w:rsidDel="00000000" w:rsidR="00000000" w:rsidRPr="00000000">
          <w:rPr>
            <w:rFonts w:ascii="Open Sans" w:cs="Open Sans" w:eastAsia="Open Sans" w:hAnsi="Open Sans"/>
            <w:sz w:val="24"/>
            <w:szCs w:val="24"/>
            <w:vertAlign w:val="baseline"/>
            <w:rtl w:val="0"/>
          </w:rPr>
          <w:t xml:space="preserve">[5]</w:t>
          <w:tab/>
          <w:t xml:space="preserve">Z. A. Aziz, D. Naseradeen Abdulqader, A. B. Sallow, and H. Khalid Omer, ‘Python Parallel Processing and Multiprocessing: A Rivew’, </w:t>
        </w:r>
      </w:hyperlink>
      <w:hyperlink r:id="rId60">
        <w:r w:rsidDel="00000000" w:rsidR="00000000" w:rsidRPr="00000000">
          <w:rPr>
            <w:rFonts w:ascii="Open Sans" w:cs="Open Sans" w:eastAsia="Open Sans" w:hAnsi="Open Sans"/>
            <w:i w:val="1"/>
            <w:sz w:val="24"/>
            <w:szCs w:val="24"/>
            <w:vertAlign w:val="baseline"/>
            <w:rtl w:val="0"/>
          </w:rPr>
          <w:t xml:space="preserve">Acad. J. Nawroz Univ.</w:t>
        </w:r>
      </w:hyperlink>
      <w:hyperlink r:id="rId61">
        <w:r w:rsidDel="00000000" w:rsidR="00000000" w:rsidRPr="00000000">
          <w:rPr>
            <w:rFonts w:ascii="Open Sans" w:cs="Open Sans" w:eastAsia="Open Sans" w:hAnsi="Open Sans"/>
            <w:sz w:val="24"/>
            <w:szCs w:val="24"/>
            <w:vertAlign w:val="baseline"/>
            <w:rtl w:val="0"/>
          </w:rPr>
          <w:t xml:space="preserve">, vol. 10, no. 3, pp. 345–354, Aug. 2021, doi: 10.25007/ajnu.v10n3a1145.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62">
        <w:r w:rsidDel="00000000" w:rsidR="00000000" w:rsidRPr="00000000">
          <w:rPr>
            <w:rFonts w:ascii="Open Sans" w:cs="Open Sans" w:eastAsia="Open Sans" w:hAnsi="Open Sans"/>
            <w:sz w:val="24"/>
            <w:szCs w:val="24"/>
            <w:vertAlign w:val="baseline"/>
            <w:rtl w:val="0"/>
          </w:rPr>
          <w:t xml:space="preserve">[6]</w:t>
          <w:tab/>
          <w:t xml:space="preserve">A. Marowka, ‘On parallel software engineering education using python’, </w:t>
        </w:r>
      </w:hyperlink>
      <w:hyperlink r:id="rId63">
        <w:r w:rsidDel="00000000" w:rsidR="00000000" w:rsidRPr="00000000">
          <w:rPr>
            <w:rFonts w:ascii="Open Sans" w:cs="Open Sans" w:eastAsia="Open Sans" w:hAnsi="Open Sans"/>
            <w:i w:val="1"/>
            <w:sz w:val="24"/>
            <w:szCs w:val="24"/>
            <w:vertAlign w:val="baseline"/>
            <w:rtl w:val="0"/>
          </w:rPr>
          <w:t xml:space="preserve">Educ. Inf. Technol.</w:t>
        </w:r>
      </w:hyperlink>
      <w:hyperlink r:id="rId64">
        <w:r w:rsidDel="00000000" w:rsidR="00000000" w:rsidRPr="00000000">
          <w:rPr>
            <w:rFonts w:ascii="Open Sans" w:cs="Open Sans" w:eastAsia="Open Sans" w:hAnsi="Open Sans"/>
            <w:sz w:val="24"/>
            <w:szCs w:val="24"/>
            <w:vertAlign w:val="baseline"/>
            <w:rtl w:val="0"/>
          </w:rPr>
          <w:t xml:space="preserve">, vol. 23, no. 1, pp. 357–372, Jan. 2018, doi: 10.1007/s10639-017-9607-0.</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65">
        <w:r w:rsidDel="00000000" w:rsidR="00000000" w:rsidRPr="00000000">
          <w:rPr>
            <w:rFonts w:ascii="Open Sans" w:cs="Open Sans" w:eastAsia="Open Sans" w:hAnsi="Open Sans"/>
            <w:sz w:val="24"/>
            <w:szCs w:val="24"/>
            <w:vertAlign w:val="baseline"/>
            <w:rtl w:val="0"/>
          </w:rPr>
          <w:t xml:space="preserve">[7]</w:t>
          <w:tab/>
          <w:t xml:space="preserve">R. Meier and T. R. Gross, ‘Reflections on the compatibility, performance, and scalability of parallel Python’, in </w:t>
        </w:r>
      </w:hyperlink>
      <w:hyperlink r:id="rId66">
        <w:r w:rsidDel="00000000" w:rsidR="00000000" w:rsidRPr="00000000">
          <w:rPr>
            <w:rFonts w:ascii="Open Sans" w:cs="Open Sans" w:eastAsia="Open Sans" w:hAnsi="Open Sans"/>
            <w:i w:val="1"/>
            <w:sz w:val="24"/>
            <w:szCs w:val="24"/>
            <w:vertAlign w:val="baseline"/>
            <w:rtl w:val="0"/>
          </w:rPr>
          <w:t xml:space="preserve">Proceedings of the 15th ACM SIGPLAN International Symposium on Dynamic Languages</w:t>
        </w:r>
      </w:hyperlink>
      <w:hyperlink r:id="rId67">
        <w:r w:rsidDel="00000000" w:rsidR="00000000" w:rsidRPr="00000000">
          <w:rPr>
            <w:rFonts w:ascii="Open Sans" w:cs="Open Sans" w:eastAsia="Open Sans" w:hAnsi="Open Sans"/>
            <w:sz w:val="24"/>
            <w:szCs w:val="24"/>
            <w:vertAlign w:val="baseline"/>
            <w:rtl w:val="0"/>
          </w:rPr>
          <w:t xml:space="preserve">, Athens Greece: ACM, Oct. 2019, pp. 91–103. doi: 10.1145/3359619.3359747.</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68">
        <w:r w:rsidDel="00000000" w:rsidR="00000000" w:rsidRPr="00000000">
          <w:rPr>
            <w:rFonts w:ascii="Open Sans" w:cs="Open Sans" w:eastAsia="Open Sans" w:hAnsi="Open Sans"/>
            <w:sz w:val="24"/>
            <w:szCs w:val="24"/>
            <w:vertAlign w:val="baseline"/>
            <w:rtl w:val="0"/>
          </w:rPr>
          <w:t xml:space="preserve">[8]</w:t>
          <w:tab/>
          <w:t xml:space="preserve">P. Pesado and G. Gil, Eds., </w:t>
        </w:r>
      </w:hyperlink>
      <w:hyperlink r:id="rId69">
        <w:r w:rsidDel="00000000" w:rsidR="00000000" w:rsidRPr="00000000">
          <w:rPr>
            <w:rFonts w:ascii="Open Sans" w:cs="Open Sans" w:eastAsia="Open Sans" w:hAnsi="Open Sans"/>
            <w:i w:val="1"/>
            <w:sz w:val="24"/>
            <w:szCs w:val="24"/>
            <w:vertAlign w:val="baseline"/>
            <w:rtl w:val="0"/>
          </w:rPr>
          <w:t xml:space="preserve">Computer Science – CACIC 2021: 27th Argentine Congress, CACIC 2021, Salta, Argentina, October 4–8, 2021, Revised Selected Papers</w:t>
        </w:r>
      </w:hyperlink>
      <w:hyperlink r:id="rId70">
        <w:r w:rsidDel="00000000" w:rsidR="00000000" w:rsidRPr="00000000">
          <w:rPr>
            <w:rFonts w:ascii="Open Sans" w:cs="Open Sans" w:eastAsia="Open Sans" w:hAnsi="Open Sans"/>
            <w:sz w:val="24"/>
            <w:szCs w:val="24"/>
            <w:vertAlign w:val="baseline"/>
            <w:rtl w:val="0"/>
          </w:rPr>
          <w:t xml:space="preserve">, vol. 1584. in Communications in Computer and Information Science, vol. 1584. Cham: Springer International Publishing, 2022. doi: 10.1007/978-3-031-05903-2.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71">
        <w:r w:rsidDel="00000000" w:rsidR="00000000" w:rsidRPr="00000000">
          <w:rPr>
            <w:rFonts w:ascii="Open Sans" w:cs="Open Sans" w:eastAsia="Open Sans" w:hAnsi="Open Sans"/>
            <w:sz w:val="24"/>
            <w:szCs w:val="24"/>
            <w:vertAlign w:val="baseline"/>
            <w:rtl w:val="0"/>
          </w:rPr>
          <w:t xml:space="preserve">[9]</w:t>
          <w:tab/>
          <w:t xml:space="preserve">A. Rodas de Paz, </w:t>
        </w:r>
      </w:hyperlink>
      <w:hyperlink r:id="rId72">
        <w:r w:rsidDel="00000000" w:rsidR="00000000" w:rsidRPr="00000000">
          <w:rPr>
            <w:rFonts w:ascii="Open Sans" w:cs="Open Sans" w:eastAsia="Open Sans" w:hAnsi="Open Sans"/>
            <w:i w:val="1"/>
            <w:sz w:val="24"/>
            <w:szCs w:val="24"/>
            <w:vertAlign w:val="baseline"/>
            <w:rtl w:val="0"/>
          </w:rPr>
          <w:t xml:space="preserve">Tkinter GUI Application Development Cookbook: a practical solution to your GUI development problems with Python and Tkinter</w:t>
        </w:r>
      </w:hyperlink>
      <w:hyperlink r:id="rId73">
        <w:r w:rsidDel="00000000" w:rsidR="00000000" w:rsidRPr="00000000">
          <w:rPr>
            <w:rFonts w:ascii="Open Sans" w:cs="Open Sans" w:eastAsia="Open Sans" w:hAnsi="Open Sans"/>
            <w:sz w:val="24"/>
            <w:szCs w:val="24"/>
            <w:vertAlign w:val="baseline"/>
            <w:rtl w:val="0"/>
          </w:rPr>
          <w:t xml:space="preserve">. Birmingham: Packt Publishing, 2018.</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74">
        <w:r w:rsidDel="00000000" w:rsidR="00000000" w:rsidRPr="00000000">
          <w:rPr>
            <w:rFonts w:ascii="Open Sans" w:cs="Open Sans" w:eastAsia="Open Sans" w:hAnsi="Open Sans"/>
            <w:sz w:val="24"/>
            <w:szCs w:val="24"/>
            <w:vertAlign w:val="baseline"/>
            <w:rtl w:val="0"/>
          </w:rPr>
          <w:t xml:space="preserve">[10]</w:t>
          <w:tab/>
          <w:t xml:space="preserve">A. D. Moore, </w:t>
        </w:r>
      </w:hyperlink>
      <w:hyperlink r:id="rId75">
        <w:r w:rsidDel="00000000" w:rsidR="00000000" w:rsidRPr="00000000">
          <w:rPr>
            <w:rFonts w:ascii="Open Sans" w:cs="Open Sans" w:eastAsia="Open Sans" w:hAnsi="Open Sans"/>
            <w:i w:val="1"/>
            <w:sz w:val="24"/>
            <w:szCs w:val="24"/>
            <w:vertAlign w:val="baseline"/>
            <w:rtl w:val="0"/>
          </w:rPr>
          <w:t xml:space="preserve">Python GUI programming with Tkinter develop responsive and powerful GUI applications with Tkinter.</w:t>
        </w:r>
      </w:hyperlink>
      <w:hyperlink r:id="rId76">
        <w:r w:rsidDel="00000000" w:rsidR="00000000" w:rsidRPr="00000000">
          <w:rPr>
            <w:rFonts w:ascii="Open Sans" w:cs="Open Sans" w:eastAsia="Open Sans" w:hAnsi="Open Sans"/>
            <w:sz w:val="24"/>
            <w:szCs w:val="24"/>
            <w:vertAlign w:val="baseline"/>
            <w:rtl w:val="0"/>
          </w:rPr>
          <w:t xml:space="preserve"> Birmingham, UK: Packt Publishing, 2018.</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77">
        <w:r w:rsidDel="00000000" w:rsidR="00000000" w:rsidRPr="00000000">
          <w:rPr>
            <w:rFonts w:ascii="Open Sans" w:cs="Open Sans" w:eastAsia="Open Sans" w:hAnsi="Open Sans"/>
            <w:sz w:val="24"/>
            <w:szCs w:val="24"/>
            <w:vertAlign w:val="baseline"/>
            <w:rtl w:val="0"/>
          </w:rPr>
          <w:t xml:space="preserve">[11]</w:t>
          <w:tab/>
          <w:t xml:space="preserve">Q. Charatan and A. Kans, </w:t>
        </w:r>
      </w:hyperlink>
      <w:hyperlink r:id="rId78">
        <w:r w:rsidDel="00000000" w:rsidR="00000000" w:rsidRPr="00000000">
          <w:rPr>
            <w:rFonts w:ascii="Open Sans" w:cs="Open Sans" w:eastAsia="Open Sans" w:hAnsi="Open Sans"/>
            <w:i w:val="1"/>
            <w:sz w:val="24"/>
            <w:szCs w:val="24"/>
            <w:vertAlign w:val="baseline"/>
            <w:rtl w:val="0"/>
          </w:rPr>
          <w:t xml:space="preserve">Programming in Two Semesters: Using Python and Java</w:t>
        </w:r>
      </w:hyperlink>
      <w:hyperlink r:id="rId79">
        <w:r w:rsidDel="00000000" w:rsidR="00000000" w:rsidRPr="00000000">
          <w:rPr>
            <w:rFonts w:ascii="Open Sans" w:cs="Open Sans" w:eastAsia="Open Sans" w:hAnsi="Open Sans"/>
            <w:sz w:val="24"/>
            <w:szCs w:val="24"/>
            <w:vertAlign w:val="baseline"/>
            <w:rtl w:val="0"/>
          </w:rPr>
          <w:t xml:space="preserve">. in Texts in Computer Science. Cham: Springer International Publishing, 2022. doi: 10.1007/978-3-031-01326-3.</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80">
        <w:r w:rsidDel="00000000" w:rsidR="00000000" w:rsidRPr="00000000">
          <w:rPr>
            <w:rFonts w:ascii="Open Sans" w:cs="Open Sans" w:eastAsia="Open Sans" w:hAnsi="Open Sans"/>
            <w:sz w:val="24"/>
            <w:szCs w:val="24"/>
            <w:vertAlign w:val="baseline"/>
            <w:rtl w:val="0"/>
          </w:rPr>
          <w:t xml:space="preserve">[12]</w:t>
          <w:tab/>
          <w:t xml:space="preserve">K. D. Lee, </w:t>
        </w:r>
      </w:hyperlink>
      <w:hyperlink r:id="rId81">
        <w:r w:rsidDel="00000000" w:rsidR="00000000" w:rsidRPr="00000000">
          <w:rPr>
            <w:rFonts w:ascii="Open Sans" w:cs="Open Sans" w:eastAsia="Open Sans" w:hAnsi="Open Sans"/>
            <w:i w:val="1"/>
            <w:sz w:val="24"/>
            <w:szCs w:val="24"/>
            <w:vertAlign w:val="baseline"/>
            <w:rtl w:val="0"/>
          </w:rPr>
          <w:t xml:space="preserve">Python Programming Fundamentals</w:t>
        </w:r>
      </w:hyperlink>
      <w:hyperlink r:id="rId82">
        <w:r w:rsidDel="00000000" w:rsidR="00000000" w:rsidRPr="00000000">
          <w:rPr>
            <w:rFonts w:ascii="Open Sans" w:cs="Open Sans" w:eastAsia="Open Sans" w:hAnsi="Open Sans"/>
            <w:sz w:val="24"/>
            <w:szCs w:val="24"/>
            <w:vertAlign w:val="baseline"/>
            <w:rtl w:val="0"/>
          </w:rPr>
          <w:t xml:space="preserve">. in Undergraduate Topics in Computer Science. London: Springer London, 2011. doi: 10.1007/978-1-84996-537-8.</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83">
        <w:r w:rsidDel="00000000" w:rsidR="00000000" w:rsidRPr="00000000">
          <w:rPr>
            <w:rFonts w:ascii="Open Sans" w:cs="Open Sans" w:eastAsia="Open Sans" w:hAnsi="Open Sans"/>
            <w:sz w:val="24"/>
            <w:szCs w:val="24"/>
            <w:vertAlign w:val="baseline"/>
            <w:rtl w:val="0"/>
          </w:rPr>
          <w:t xml:space="preserve">[13]</w:t>
          <w:tab/>
          <w:t xml:space="preserve">J. L. Vishart, J. Castillo-León, and W. E. Svendsen, ‘pyEIA: A Python-based framework for data analysis of electrochemical methods for immunoassays’, </w:t>
        </w:r>
      </w:hyperlink>
      <w:hyperlink r:id="rId84">
        <w:r w:rsidDel="00000000" w:rsidR="00000000" w:rsidRPr="00000000">
          <w:rPr>
            <w:rFonts w:ascii="Open Sans" w:cs="Open Sans" w:eastAsia="Open Sans" w:hAnsi="Open Sans"/>
            <w:i w:val="1"/>
            <w:sz w:val="24"/>
            <w:szCs w:val="24"/>
            <w:vertAlign w:val="baseline"/>
            <w:rtl w:val="0"/>
          </w:rPr>
          <w:t xml:space="preserve">SoftwareX</w:t>
        </w:r>
      </w:hyperlink>
      <w:hyperlink r:id="rId85">
        <w:r w:rsidDel="00000000" w:rsidR="00000000" w:rsidRPr="00000000">
          <w:rPr>
            <w:rFonts w:ascii="Open Sans" w:cs="Open Sans" w:eastAsia="Open Sans" w:hAnsi="Open Sans"/>
            <w:sz w:val="24"/>
            <w:szCs w:val="24"/>
            <w:vertAlign w:val="baseline"/>
            <w:rtl w:val="0"/>
          </w:rPr>
          <w:t xml:space="preserve">, vol. 15, p. 100720, Jul. 2021, doi: 10.1016/j.softx.2021.100720.</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86">
        <w:r w:rsidDel="00000000" w:rsidR="00000000" w:rsidRPr="00000000">
          <w:rPr>
            <w:rFonts w:ascii="Open Sans" w:cs="Open Sans" w:eastAsia="Open Sans" w:hAnsi="Open Sans"/>
            <w:sz w:val="24"/>
            <w:szCs w:val="24"/>
            <w:vertAlign w:val="baseline"/>
            <w:rtl w:val="0"/>
          </w:rPr>
          <w:t xml:space="preserve">[14]</w:t>
          <w:tab/>
          <w:t xml:space="preserve">C.-A. Lo, Y.-T. Lin, and C.-C. Wu, ‘Which Programming Language Should Students Learn First? A Comparison of Java and Python’, in </w:t>
        </w:r>
      </w:hyperlink>
      <w:hyperlink r:id="rId87">
        <w:r w:rsidDel="00000000" w:rsidR="00000000" w:rsidRPr="00000000">
          <w:rPr>
            <w:rFonts w:ascii="Open Sans" w:cs="Open Sans" w:eastAsia="Open Sans" w:hAnsi="Open Sans"/>
            <w:i w:val="1"/>
            <w:sz w:val="24"/>
            <w:szCs w:val="24"/>
            <w:vertAlign w:val="baseline"/>
            <w:rtl w:val="0"/>
          </w:rPr>
          <w:t xml:space="preserve">2015 International Conference on Learning and Teaching in Computing and Engineering</w:t>
        </w:r>
      </w:hyperlink>
      <w:hyperlink r:id="rId88">
        <w:r w:rsidDel="00000000" w:rsidR="00000000" w:rsidRPr="00000000">
          <w:rPr>
            <w:rFonts w:ascii="Open Sans" w:cs="Open Sans" w:eastAsia="Open Sans" w:hAnsi="Open Sans"/>
            <w:sz w:val="24"/>
            <w:szCs w:val="24"/>
            <w:vertAlign w:val="baseline"/>
            <w:rtl w:val="0"/>
          </w:rPr>
          <w:t xml:space="preserve">, Taipei: IEEE, Apr. 2015, pp. 225–226. doi: 10.1109/LaTiCE.2015.15.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89">
        <w:r w:rsidDel="00000000" w:rsidR="00000000" w:rsidRPr="00000000">
          <w:rPr>
            <w:rFonts w:ascii="Open Sans" w:cs="Open Sans" w:eastAsia="Open Sans" w:hAnsi="Open Sans"/>
            <w:sz w:val="24"/>
            <w:szCs w:val="24"/>
            <w:vertAlign w:val="baseline"/>
            <w:rtl w:val="0"/>
          </w:rPr>
          <w:t xml:space="preserve">[15]</w:t>
          <w:tab/>
          <w:t xml:space="preserve">A. Sharma, F. Khan, D. Sharma, and D. S. Gupta, ‘Python: The Programming Language of Future’, vol. 6, no. 12, 2020.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90">
        <w:r w:rsidDel="00000000" w:rsidR="00000000" w:rsidRPr="00000000">
          <w:rPr>
            <w:rFonts w:ascii="Open Sans" w:cs="Open Sans" w:eastAsia="Open Sans" w:hAnsi="Open Sans"/>
            <w:sz w:val="24"/>
            <w:szCs w:val="24"/>
            <w:vertAlign w:val="baseline"/>
            <w:rtl w:val="0"/>
          </w:rPr>
          <w:t xml:space="preserve">[16]</w:t>
          <w:tab/>
          <w:t xml:space="preserve">S. J. Humer and E. C. Foster, ‘A COMPARITIVE ANALYSIS OF THE C++, JAVA, AND PYTHON LANGUAGES’.</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91">
        <w:r w:rsidDel="00000000" w:rsidR="00000000" w:rsidRPr="00000000">
          <w:rPr>
            <w:rFonts w:ascii="Open Sans" w:cs="Open Sans" w:eastAsia="Open Sans" w:hAnsi="Open Sans"/>
            <w:sz w:val="24"/>
            <w:szCs w:val="24"/>
            <w:vertAlign w:val="baseline"/>
            <w:rtl w:val="0"/>
          </w:rPr>
          <w:t xml:space="preserve">[17]</w:t>
          <w:tab/>
          <w:t xml:space="preserve">P. Pufek, H. Grgic, and B. Mihaljevic, ‘Analysis of Garbage Collection Algorithms and Memory Management in Java’, in </w:t>
        </w:r>
      </w:hyperlink>
      <w:hyperlink r:id="rId92">
        <w:r w:rsidDel="00000000" w:rsidR="00000000" w:rsidRPr="00000000">
          <w:rPr>
            <w:rFonts w:ascii="Open Sans" w:cs="Open Sans" w:eastAsia="Open Sans" w:hAnsi="Open Sans"/>
            <w:i w:val="1"/>
            <w:sz w:val="24"/>
            <w:szCs w:val="24"/>
            <w:vertAlign w:val="baseline"/>
            <w:rtl w:val="0"/>
          </w:rPr>
          <w:t xml:space="preserve">2019 42nd International Convention on Information and Communication Technology, Electronics and Microelectronics (MIPRO)</w:t>
        </w:r>
      </w:hyperlink>
      <w:hyperlink r:id="rId93">
        <w:r w:rsidDel="00000000" w:rsidR="00000000" w:rsidRPr="00000000">
          <w:rPr>
            <w:rFonts w:ascii="Open Sans" w:cs="Open Sans" w:eastAsia="Open Sans" w:hAnsi="Open Sans"/>
            <w:sz w:val="24"/>
            <w:szCs w:val="24"/>
            <w:vertAlign w:val="baseline"/>
            <w:rtl w:val="0"/>
          </w:rPr>
          <w:t xml:space="preserve">, Opatija, Croatia: IEEE, May 2019, pp. 1677–1682. doi: 10.23919/MIPRO.2019.8756844.</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94">
        <w:r w:rsidDel="00000000" w:rsidR="00000000" w:rsidRPr="00000000">
          <w:rPr>
            <w:rFonts w:ascii="Open Sans" w:cs="Open Sans" w:eastAsia="Open Sans" w:hAnsi="Open Sans"/>
            <w:sz w:val="24"/>
            <w:szCs w:val="24"/>
            <w:vertAlign w:val="baseline"/>
            <w:rtl w:val="0"/>
          </w:rPr>
          <w:t xml:space="preserve">[18]</w:t>
          <w:tab/>
          <w:t xml:space="preserve">M. K. Yusof, ‘Efficiency of JSON for Data Retrieval in Big Data’, </w:t>
        </w:r>
      </w:hyperlink>
      <w:hyperlink r:id="rId95">
        <w:r w:rsidDel="00000000" w:rsidR="00000000" w:rsidRPr="00000000">
          <w:rPr>
            <w:rFonts w:ascii="Open Sans" w:cs="Open Sans" w:eastAsia="Open Sans" w:hAnsi="Open Sans"/>
            <w:i w:val="1"/>
            <w:sz w:val="24"/>
            <w:szCs w:val="24"/>
            <w:vertAlign w:val="baseline"/>
            <w:rtl w:val="0"/>
          </w:rPr>
          <w:t xml:space="preserve">Indones. J. Electr. Eng. Comput. Sci.</w:t>
        </w:r>
      </w:hyperlink>
      <w:hyperlink r:id="rId96">
        <w:r w:rsidDel="00000000" w:rsidR="00000000" w:rsidRPr="00000000">
          <w:rPr>
            <w:rFonts w:ascii="Open Sans" w:cs="Open Sans" w:eastAsia="Open Sans" w:hAnsi="Open Sans"/>
            <w:sz w:val="24"/>
            <w:szCs w:val="24"/>
            <w:vertAlign w:val="baseline"/>
            <w:rtl w:val="0"/>
          </w:rPr>
          <w:t xml:space="preserve">, vol. 7, no. 1, p. 250, Jul. 2017, doi: 10.11591/ijeecs.v7.i1.pp250-262.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97">
        <w:r w:rsidDel="00000000" w:rsidR="00000000" w:rsidRPr="00000000">
          <w:rPr>
            <w:rFonts w:ascii="Open Sans" w:cs="Open Sans" w:eastAsia="Open Sans" w:hAnsi="Open Sans"/>
            <w:sz w:val="24"/>
            <w:szCs w:val="24"/>
            <w:vertAlign w:val="baseline"/>
            <w:rtl w:val="0"/>
          </w:rPr>
          <w:t xml:space="preserve">[19]</w:t>
          <w:tab/>
          <w:t xml:space="preserve">D. Durner, V. Leis, and T. Neumann, ‘JSON Tiles: Fast Analytics on Semi-Structured Data’, </w:t>
        </w:r>
      </w:hyperlink>
      <w:hyperlink r:id="rId98">
        <w:r w:rsidDel="00000000" w:rsidR="00000000" w:rsidRPr="00000000">
          <w:rPr>
            <w:rFonts w:ascii="Open Sans" w:cs="Open Sans" w:eastAsia="Open Sans" w:hAnsi="Open Sans"/>
            <w:i w:val="1"/>
            <w:sz w:val="24"/>
            <w:szCs w:val="24"/>
            <w:vertAlign w:val="baseline"/>
            <w:rtl w:val="0"/>
          </w:rPr>
          <w:t xml:space="preserve">Proc. 2021 Int. Conf. Manag. Data</w:t>
        </w:r>
      </w:hyperlink>
      <w:hyperlink r:id="rId99">
        <w:r w:rsidDel="00000000" w:rsidR="00000000" w:rsidRPr="00000000">
          <w:rPr>
            <w:rFonts w:ascii="Open Sans" w:cs="Open Sans" w:eastAsia="Open Sans" w:hAnsi="Open Sans"/>
            <w:sz w:val="24"/>
            <w:szCs w:val="24"/>
            <w:vertAlign w:val="baseline"/>
            <w:rtl w:val="0"/>
          </w:rPr>
          <w:t xml:space="preserve">, June 21, doi: 10.1145/3448016.3452809.</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00">
        <w:r w:rsidDel="00000000" w:rsidR="00000000" w:rsidRPr="00000000">
          <w:rPr>
            <w:rFonts w:ascii="Open Sans" w:cs="Open Sans" w:eastAsia="Open Sans" w:hAnsi="Open Sans"/>
            <w:sz w:val="24"/>
            <w:szCs w:val="24"/>
            <w:vertAlign w:val="baseline"/>
            <w:rtl w:val="0"/>
          </w:rPr>
          <w:t xml:space="preserve">[20]</w:t>
          <w:tab/>
          <w:t xml:space="preserve">K. K.-Y. Lee, W.-C. Tang, and K.-S. Choi, ‘Alternatives to relational database: Comparison of NoSQL and XML approaches for clinical data storage’, </w:t>
        </w:r>
      </w:hyperlink>
      <w:hyperlink r:id="rId101">
        <w:r w:rsidDel="00000000" w:rsidR="00000000" w:rsidRPr="00000000">
          <w:rPr>
            <w:rFonts w:ascii="Open Sans" w:cs="Open Sans" w:eastAsia="Open Sans" w:hAnsi="Open Sans"/>
            <w:i w:val="1"/>
            <w:sz w:val="24"/>
            <w:szCs w:val="24"/>
            <w:vertAlign w:val="baseline"/>
            <w:rtl w:val="0"/>
          </w:rPr>
          <w:t xml:space="preserve">Comput. Methods Programs Biomed.</w:t>
        </w:r>
      </w:hyperlink>
      <w:hyperlink r:id="rId102">
        <w:r w:rsidDel="00000000" w:rsidR="00000000" w:rsidRPr="00000000">
          <w:rPr>
            <w:rFonts w:ascii="Open Sans" w:cs="Open Sans" w:eastAsia="Open Sans" w:hAnsi="Open Sans"/>
            <w:sz w:val="24"/>
            <w:szCs w:val="24"/>
            <w:vertAlign w:val="baseline"/>
            <w:rtl w:val="0"/>
          </w:rPr>
          <w:t xml:space="preserve">, vol. 110, no. 1, pp. 99–109, Apr. 2013, doi: 10.1016/j.cmpb.2012.10.018.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03">
        <w:r w:rsidDel="00000000" w:rsidR="00000000" w:rsidRPr="00000000">
          <w:rPr>
            <w:rFonts w:ascii="Open Sans" w:cs="Open Sans" w:eastAsia="Open Sans" w:hAnsi="Open Sans"/>
            <w:sz w:val="24"/>
            <w:szCs w:val="24"/>
            <w:vertAlign w:val="baseline"/>
            <w:rtl w:val="0"/>
          </w:rPr>
          <w:t xml:space="preserve">[21]</w:t>
          <w:tab/>
          <w:t xml:space="preserve">S. Hagedorn, S. Kläbe, and K.-U. Sattler, </w:t>
        </w:r>
      </w:hyperlink>
      <w:hyperlink r:id="rId104">
        <w:r w:rsidDel="00000000" w:rsidR="00000000" w:rsidRPr="00000000">
          <w:rPr>
            <w:rFonts w:ascii="Open Sans" w:cs="Open Sans" w:eastAsia="Open Sans" w:hAnsi="Open Sans"/>
            <w:i w:val="1"/>
            <w:sz w:val="24"/>
            <w:szCs w:val="24"/>
            <w:vertAlign w:val="baseline"/>
            <w:rtl w:val="0"/>
          </w:rPr>
          <w:t xml:space="preserve">Putting Pandas in a Box</w:t>
        </w:r>
      </w:hyperlink>
      <w:hyperlink r:id="rId105">
        <w:r w:rsidDel="00000000" w:rsidR="00000000" w:rsidRPr="00000000">
          <w:rPr>
            <w:rFonts w:ascii="Open Sans" w:cs="Open Sans" w:eastAsia="Open Sans" w:hAnsi="Open Sans"/>
            <w:sz w:val="24"/>
            <w:szCs w:val="24"/>
            <w:vertAlign w:val="baseline"/>
            <w:rtl w:val="0"/>
          </w:rPr>
          <w:t xml:space="preserve">. ilmedia, 2021. doi: 10.22032/DBT.51534.</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06">
        <w:r w:rsidDel="00000000" w:rsidR="00000000" w:rsidRPr="00000000">
          <w:rPr>
            <w:rFonts w:ascii="Open Sans" w:cs="Open Sans" w:eastAsia="Open Sans" w:hAnsi="Open Sans"/>
            <w:sz w:val="24"/>
            <w:szCs w:val="24"/>
            <w:vertAlign w:val="baseline"/>
            <w:rtl w:val="0"/>
          </w:rPr>
          <w:t xml:space="preserve">[22]</w:t>
          <w:tab/>
          <w:t xml:space="preserve">W. McKinney, ‘Python for Data Analysis’.</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07">
        <w:r w:rsidDel="00000000" w:rsidR="00000000" w:rsidRPr="00000000">
          <w:rPr>
            <w:rFonts w:ascii="Open Sans" w:cs="Open Sans" w:eastAsia="Open Sans" w:hAnsi="Open Sans"/>
            <w:sz w:val="24"/>
            <w:szCs w:val="24"/>
            <w:vertAlign w:val="baseline"/>
            <w:rtl w:val="0"/>
          </w:rPr>
          <w:t xml:space="preserve">[23]</w:t>
          <w:tab/>
          <w:t xml:space="preserve">K. Nongthombam and D. Sharma, ‘Data Analysis using Python’, </w:t>
        </w:r>
      </w:hyperlink>
      <w:hyperlink r:id="rId108">
        <w:r w:rsidDel="00000000" w:rsidR="00000000" w:rsidRPr="00000000">
          <w:rPr>
            <w:rFonts w:ascii="Open Sans" w:cs="Open Sans" w:eastAsia="Open Sans" w:hAnsi="Open Sans"/>
            <w:i w:val="1"/>
            <w:sz w:val="24"/>
            <w:szCs w:val="24"/>
            <w:vertAlign w:val="baseline"/>
            <w:rtl w:val="0"/>
          </w:rPr>
          <w:t xml:space="preserve">Int. J. Eng. Res.</w:t>
        </w:r>
      </w:hyperlink>
      <w:hyperlink r:id="rId109">
        <w:r w:rsidDel="00000000" w:rsidR="00000000" w:rsidRPr="00000000">
          <w:rPr>
            <w:rFonts w:ascii="Open Sans" w:cs="Open Sans" w:eastAsia="Open Sans" w:hAnsi="Open Sans"/>
            <w:sz w:val="24"/>
            <w:szCs w:val="24"/>
            <w:vertAlign w:val="baseline"/>
            <w:rtl w:val="0"/>
          </w:rPr>
          <w:t xml:space="preserve">, vol. 10, no. 07.</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10">
        <w:r w:rsidDel="00000000" w:rsidR="00000000" w:rsidRPr="00000000">
          <w:rPr>
            <w:rFonts w:ascii="Open Sans" w:cs="Open Sans" w:eastAsia="Open Sans" w:hAnsi="Open Sans"/>
            <w:sz w:val="24"/>
            <w:szCs w:val="24"/>
            <w:vertAlign w:val="baseline"/>
            <w:rtl w:val="0"/>
          </w:rPr>
          <w:t xml:space="preserve">[24]</w:t>
          <w:tab/>
          <w:t xml:space="preserve">W. McKinney, ‘Data Structures for Statistical Computing in Python’, presented at the Python in Science Conference, Austin, Texas, 2010, pp. 56–61. doi: 10.25080/Majora-92bf1922-00a.</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11">
        <w:r w:rsidDel="00000000" w:rsidR="00000000" w:rsidRPr="00000000">
          <w:rPr>
            <w:rFonts w:ascii="Open Sans" w:cs="Open Sans" w:eastAsia="Open Sans" w:hAnsi="Open Sans"/>
            <w:sz w:val="24"/>
            <w:szCs w:val="24"/>
            <w:vertAlign w:val="baseline"/>
            <w:rtl w:val="0"/>
          </w:rPr>
          <w:t xml:space="preserve">[25]</w:t>
          <w:tab/>
          <w:t xml:space="preserve">N. Bantilan, ‘pandera: Statistical Data Validation of Pandas Dataframes’, 2020.</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12">
        <w:r w:rsidDel="00000000" w:rsidR="00000000" w:rsidRPr="00000000">
          <w:rPr>
            <w:rFonts w:ascii="Open Sans" w:cs="Open Sans" w:eastAsia="Open Sans" w:hAnsi="Open Sans"/>
            <w:sz w:val="24"/>
            <w:szCs w:val="24"/>
            <w:vertAlign w:val="baseline"/>
            <w:rtl w:val="0"/>
          </w:rPr>
          <w:t xml:space="preserve">[26]</w:t>
          <w:tab/>
          <w:t xml:space="preserve">S. Cao, Y. Zeng, S. Yang, and S. Cao, ‘Research on Python Data Visualization Technology’, </w:t>
        </w:r>
      </w:hyperlink>
      <w:hyperlink r:id="rId113">
        <w:r w:rsidDel="00000000" w:rsidR="00000000" w:rsidRPr="00000000">
          <w:rPr>
            <w:rFonts w:ascii="Open Sans" w:cs="Open Sans" w:eastAsia="Open Sans" w:hAnsi="Open Sans"/>
            <w:i w:val="1"/>
            <w:sz w:val="24"/>
            <w:szCs w:val="24"/>
            <w:vertAlign w:val="baseline"/>
            <w:rtl w:val="0"/>
          </w:rPr>
          <w:t xml:space="preserve">J. Phys. Conf. Ser.</w:t>
        </w:r>
      </w:hyperlink>
      <w:hyperlink r:id="rId114">
        <w:r w:rsidDel="00000000" w:rsidR="00000000" w:rsidRPr="00000000">
          <w:rPr>
            <w:rFonts w:ascii="Open Sans" w:cs="Open Sans" w:eastAsia="Open Sans" w:hAnsi="Open Sans"/>
            <w:sz w:val="24"/>
            <w:szCs w:val="24"/>
            <w:vertAlign w:val="baseline"/>
            <w:rtl w:val="0"/>
          </w:rPr>
          <w:t xml:space="preserve">, vol. 1757, no. 1, p. 012122, Jan. 2021, doi: 10.1088/1742-6596/1757/1/012122.</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15">
        <w:r w:rsidDel="00000000" w:rsidR="00000000" w:rsidRPr="00000000">
          <w:rPr>
            <w:rFonts w:ascii="Open Sans" w:cs="Open Sans" w:eastAsia="Open Sans" w:hAnsi="Open Sans"/>
            <w:sz w:val="24"/>
            <w:szCs w:val="24"/>
            <w:vertAlign w:val="baseline"/>
            <w:rtl w:val="0"/>
          </w:rPr>
          <w:t xml:space="preserve">[27]</w:t>
          <w:tab/>
          <w:t xml:space="preserve">E. Universitat Politècnica De València, ‘Assessing the Performance of Python Data Visualization Libraries: A Review’, </w:t>
        </w:r>
      </w:hyperlink>
      <w:hyperlink r:id="rId116">
        <w:r w:rsidDel="00000000" w:rsidR="00000000" w:rsidRPr="00000000">
          <w:rPr>
            <w:rFonts w:ascii="Open Sans" w:cs="Open Sans" w:eastAsia="Open Sans" w:hAnsi="Open Sans"/>
            <w:i w:val="1"/>
            <w:sz w:val="24"/>
            <w:szCs w:val="24"/>
            <w:vertAlign w:val="baseline"/>
            <w:rtl w:val="0"/>
          </w:rPr>
          <w:t xml:space="preserve">Ing. Agua</w:t>
        </w:r>
      </w:hyperlink>
      <w:hyperlink r:id="rId117">
        <w:r w:rsidDel="00000000" w:rsidR="00000000" w:rsidRPr="00000000">
          <w:rPr>
            <w:rFonts w:ascii="Open Sans" w:cs="Open Sans" w:eastAsia="Open Sans" w:hAnsi="Open Sans"/>
            <w:sz w:val="24"/>
            <w:szCs w:val="24"/>
            <w:vertAlign w:val="baseline"/>
            <w:rtl w:val="0"/>
          </w:rPr>
          <w:t xml:space="preserve">, vol. 18, no. 1, p. ix, Sep. 2014, doi: 10.4995/ia.2014.3293.</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18">
        <w:r w:rsidDel="00000000" w:rsidR="00000000" w:rsidRPr="00000000">
          <w:rPr>
            <w:rFonts w:ascii="Open Sans" w:cs="Open Sans" w:eastAsia="Open Sans" w:hAnsi="Open Sans"/>
            <w:sz w:val="24"/>
            <w:szCs w:val="24"/>
            <w:vertAlign w:val="baseline"/>
            <w:rtl w:val="0"/>
          </w:rPr>
          <w:t xml:space="preserve">[28]</w:t>
          <w:tab/>
          <w:t xml:space="preserve">‘Comparative Analysis of Data Visualization Libraries Matplotlib and Seaborn in Python’, </w:t>
        </w:r>
      </w:hyperlink>
      <w:hyperlink r:id="rId119">
        <w:r w:rsidDel="00000000" w:rsidR="00000000" w:rsidRPr="00000000">
          <w:rPr>
            <w:rFonts w:ascii="Open Sans" w:cs="Open Sans" w:eastAsia="Open Sans" w:hAnsi="Open Sans"/>
            <w:i w:val="1"/>
            <w:sz w:val="24"/>
            <w:szCs w:val="24"/>
            <w:vertAlign w:val="baseline"/>
            <w:rtl w:val="0"/>
          </w:rPr>
          <w:t xml:space="preserve">Int. J. Adv. Trends Comput. Sci. Eng.</w:t>
        </w:r>
      </w:hyperlink>
      <w:hyperlink r:id="rId120">
        <w:r w:rsidDel="00000000" w:rsidR="00000000" w:rsidRPr="00000000">
          <w:rPr>
            <w:rFonts w:ascii="Open Sans" w:cs="Open Sans" w:eastAsia="Open Sans" w:hAnsi="Open Sans"/>
            <w:sz w:val="24"/>
            <w:szCs w:val="24"/>
            <w:vertAlign w:val="baseline"/>
            <w:rtl w:val="0"/>
          </w:rPr>
          <w:t xml:space="preserve">, vol. 10, no. 1, pp. 277–281, Feb. 2021, doi: 10.30534/ijatcse/2021/391012021.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21">
        <w:r w:rsidDel="00000000" w:rsidR="00000000" w:rsidRPr="00000000">
          <w:rPr>
            <w:rFonts w:ascii="Open Sans" w:cs="Open Sans" w:eastAsia="Open Sans" w:hAnsi="Open Sans"/>
            <w:sz w:val="24"/>
            <w:szCs w:val="24"/>
            <w:vertAlign w:val="baseline"/>
            <w:rtl w:val="0"/>
          </w:rPr>
          <w:t xml:space="preserve">[29]</w:t>
          <w:tab/>
          <w:t xml:space="preserve">R. C. Martin, ‘Design Principles and Design Patterns’, 2000.</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22">
        <w:r w:rsidDel="00000000" w:rsidR="00000000" w:rsidRPr="00000000">
          <w:rPr>
            <w:rFonts w:ascii="Open Sans" w:cs="Open Sans" w:eastAsia="Open Sans" w:hAnsi="Open Sans"/>
            <w:sz w:val="24"/>
            <w:szCs w:val="24"/>
            <w:vertAlign w:val="baseline"/>
            <w:rtl w:val="0"/>
          </w:rPr>
          <w:t xml:space="preserve">[30]</w:t>
          <w:tab/>
          <w:t xml:space="preserve">A. Agresti, ‘Exact inference for categorical data: recent advances and continuing controversies’, </w:t>
        </w:r>
      </w:hyperlink>
      <w:hyperlink r:id="rId123">
        <w:r w:rsidDel="00000000" w:rsidR="00000000" w:rsidRPr="00000000">
          <w:rPr>
            <w:rFonts w:ascii="Open Sans" w:cs="Open Sans" w:eastAsia="Open Sans" w:hAnsi="Open Sans"/>
            <w:i w:val="1"/>
            <w:sz w:val="24"/>
            <w:szCs w:val="24"/>
            <w:vertAlign w:val="baseline"/>
            <w:rtl w:val="0"/>
          </w:rPr>
          <w:t xml:space="preserve">Stat. Med.</w:t>
        </w:r>
      </w:hyperlink>
      <w:hyperlink r:id="rId124">
        <w:r w:rsidDel="00000000" w:rsidR="00000000" w:rsidRPr="00000000">
          <w:rPr>
            <w:rFonts w:ascii="Open Sans" w:cs="Open Sans" w:eastAsia="Open Sans" w:hAnsi="Open Sans"/>
            <w:sz w:val="24"/>
            <w:szCs w:val="24"/>
            <w:vertAlign w:val="baseline"/>
            <w:rtl w:val="0"/>
          </w:rPr>
          <w:t xml:space="preserve">, vol. 20, no. 17–18, pp. 2709–2722, Sep. 2001, doi: 10.1002/sim.738.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25">
        <w:r w:rsidDel="00000000" w:rsidR="00000000" w:rsidRPr="00000000">
          <w:rPr>
            <w:rFonts w:ascii="Open Sans" w:cs="Open Sans" w:eastAsia="Open Sans" w:hAnsi="Open Sans"/>
            <w:sz w:val="24"/>
            <w:szCs w:val="24"/>
            <w:vertAlign w:val="baseline"/>
            <w:rtl w:val="0"/>
          </w:rPr>
          <w:t xml:space="preserve">[31]</w:t>
          <w:tab/>
          <w:t xml:space="preserve">S. D. Bolboacă, L. Jäntschi, A. F. Sestraş, R. E. Sestraş, and D. C. Pamfil, ‘Pearson-Fisher Chi-Square Statistic Revisited’, </w:t>
        </w:r>
      </w:hyperlink>
      <w:hyperlink r:id="rId126">
        <w:r w:rsidDel="00000000" w:rsidR="00000000" w:rsidRPr="00000000">
          <w:rPr>
            <w:rFonts w:ascii="Open Sans" w:cs="Open Sans" w:eastAsia="Open Sans" w:hAnsi="Open Sans"/>
            <w:i w:val="1"/>
            <w:sz w:val="24"/>
            <w:szCs w:val="24"/>
            <w:vertAlign w:val="baseline"/>
            <w:rtl w:val="0"/>
          </w:rPr>
          <w:t xml:space="preserve">Information</w:t>
        </w:r>
      </w:hyperlink>
      <w:hyperlink r:id="rId127">
        <w:r w:rsidDel="00000000" w:rsidR="00000000" w:rsidRPr="00000000">
          <w:rPr>
            <w:rFonts w:ascii="Open Sans" w:cs="Open Sans" w:eastAsia="Open Sans" w:hAnsi="Open Sans"/>
            <w:sz w:val="24"/>
            <w:szCs w:val="24"/>
            <w:vertAlign w:val="baseline"/>
            <w:rtl w:val="0"/>
          </w:rPr>
          <w:t xml:space="preserve">, vol. 2, no. 3, pp. 528–545, Sep. 2011, doi: 10.3390/info2030528.</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28">
        <w:r w:rsidDel="00000000" w:rsidR="00000000" w:rsidRPr="00000000">
          <w:rPr>
            <w:rFonts w:ascii="Open Sans" w:cs="Open Sans" w:eastAsia="Open Sans" w:hAnsi="Open Sans"/>
            <w:sz w:val="24"/>
            <w:szCs w:val="24"/>
            <w:vertAlign w:val="baseline"/>
            <w:rtl w:val="0"/>
          </w:rPr>
          <w:t xml:space="preserve">[32]</w:t>
          <w:tab/>
          <w:t xml:space="preserve">J. Isaak and M. J. Hanna, ‘User Data Privacy: Facebook, Cambridge Analytica, and Privacy Protection’, </w:t>
        </w:r>
      </w:hyperlink>
      <w:hyperlink r:id="rId129">
        <w:r w:rsidDel="00000000" w:rsidR="00000000" w:rsidRPr="00000000">
          <w:rPr>
            <w:rFonts w:ascii="Open Sans" w:cs="Open Sans" w:eastAsia="Open Sans" w:hAnsi="Open Sans"/>
            <w:i w:val="1"/>
            <w:sz w:val="24"/>
            <w:szCs w:val="24"/>
            <w:vertAlign w:val="baseline"/>
            <w:rtl w:val="0"/>
          </w:rPr>
          <w:t xml:space="preserve">Computer</w:t>
        </w:r>
      </w:hyperlink>
      <w:hyperlink r:id="rId130">
        <w:r w:rsidDel="00000000" w:rsidR="00000000" w:rsidRPr="00000000">
          <w:rPr>
            <w:rFonts w:ascii="Open Sans" w:cs="Open Sans" w:eastAsia="Open Sans" w:hAnsi="Open Sans"/>
            <w:sz w:val="24"/>
            <w:szCs w:val="24"/>
            <w:vertAlign w:val="baseline"/>
            <w:rtl w:val="0"/>
          </w:rPr>
          <w:t xml:space="preserve">, vol. 51, no. 8, pp. 56–59, Aug. 2018, doi: 10.1109/MC.2018.3191268.</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31">
        <w:r w:rsidDel="00000000" w:rsidR="00000000" w:rsidRPr="00000000">
          <w:rPr>
            <w:rFonts w:ascii="Open Sans" w:cs="Open Sans" w:eastAsia="Open Sans" w:hAnsi="Open Sans"/>
            <w:sz w:val="24"/>
            <w:szCs w:val="24"/>
            <w:vertAlign w:val="baseline"/>
            <w:rtl w:val="0"/>
          </w:rPr>
          <w:t xml:space="preserve">[33]</w:t>
          <w:tab/>
          <w:t xml:space="preserve">J. Sadowski, ‘When data is capital: Datafication, accumulation, and extraction’, </w:t>
        </w:r>
      </w:hyperlink>
      <w:hyperlink r:id="rId132">
        <w:r w:rsidDel="00000000" w:rsidR="00000000" w:rsidRPr="00000000">
          <w:rPr>
            <w:rFonts w:ascii="Open Sans" w:cs="Open Sans" w:eastAsia="Open Sans" w:hAnsi="Open Sans"/>
            <w:i w:val="1"/>
            <w:sz w:val="24"/>
            <w:szCs w:val="24"/>
            <w:vertAlign w:val="baseline"/>
            <w:rtl w:val="0"/>
          </w:rPr>
          <w:t xml:space="preserve">Big Data Soc.</w:t>
        </w:r>
      </w:hyperlink>
      <w:hyperlink r:id="rId133">
        <w:r w:rsidDel="00000000" w:rsidR="00000000" w:rsidRPr="00000000">
          <w:rPr>
            <w:rFonts w:ascii="Open Sans" w:cs="Open Sans" w:eastAsia="Open Sans" w:hAnsi="Open Sans"/>
            <w:sz w:val="24"/>
            <w:szCs w:val="24"/>
            <w:vertAlign w:val="baseline"/>
            <w:rtl w:val="0"/>
          </w:rPr>
          <w:t xml:space="preserve">, vol. 6, no. 1, p. 205395171882054, Jan. 2019, doi: 10.1177/2053951718820549.</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34">
        <w:r w:rsidDel="00000000" w:rsidR="00000000" w:rsidRPr="00000000">
          <w:rPr>
            <w:rFonts w:ascii="Open Sans" w:cs="Open Sans" w:eastAsia="Open Sans" w:hAnsi="Open Sans"/>
            <w:sz w:val="24"/>
            <w:szCs w:val="24"/>
            <w:vertAlign w:val="baseline"/>
            <w:rtl w:val="0"/>
          </w:rPr>
          <w:t xml:space="preserve">[34]</w:t>
          <w:tab/>
          <w:t xml:space="preserve">N. Crafts, ‘Is Slow Economic Growth the “New Normal” for Europe?’, </w:t>
        </w:r>
      </w:hyperlink>
      <w:hyperlink r:id="rId135">
        <w:r w:rsidDel="00000000" w:rsidR="00000000" w:rsidRPr="00000000">
          <w:rPr>
            <w:rFonts w:ascii="Open Sans" w:cs="Open Sans" w:eastAsia="Open Sans" w:hAnsi="Open Sans"/>
            <w:i w:val="1"/>
            <w:sz w:val="24"/>
            <w:szCs w:val="24"/>
            <w:vertAlign w:val="baseline"/>
            <w:rtl w:val="0"/>
          </w:rPr>
          <w:t xml:space="preserve">Atl. Econ. J.</w:t>
        </w:r>
      </w:hyperlink>
      <w:hyperlink r:id="rId136">
        <w:r w:rsidDel="00000000" w:rsidR="00000000" w:rsidRPr="00000000">
          <w:rPr>
            <w:rFonts w:ascii="Open Sans" w:cs="Open Sans" w:eastAsia="Open Sans" w:hAnsi="Open Sans"/>
            <w:sz w:val="24"/>
            <w:szCs w:val="24"/>
            <w:vertAlign w:val="baseline"/>
            <w:rtl w:val="0"/>
          </w:rPr>
          <w:t xml:space="preserve">, vol. 45, no. 3, pp. 283–297, Sep. 2017, doi: 10.1007/s11293-017-9551-9.</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37">
        <w:r w:rsidDel="00000000" w:rsidR="00000000" w:rsidRPr="00000000">
          <w:rPr>
            <w:rFonts w:ascii="Open Sans" w:cs="Open Sans" w:eastAsia="Open Sans" w:hAnsi="Open Sans"/>
            <w:sz w:val="24"/>
            <w:szCs w:val="24"/>
            <w:vertAlign w:val="baseline"/>
            <w:rtl w:val="0"/>
          </w:rPr>
          <w:t xml:space="preserve">[35]</w:t>
          <w:tab/>
          <w:t xml:space="preserve">E. Pierre, ‘Digital services act’.</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38">
        <w:r w:rsidDel="00000000" w:rsidR="00000000" w:rsidRPr="00000000">
          <w:rPr>
            <w:rFonts w:ascii="Open Sans" w:cs="Open Sans" w:eastAsia="Open Sans" w:hAnsi="Open Sans"/>
            <w:sz w:val="24"/>
            <w:szCs w:val="24"/>
            <w:vertAlign w:val="baseline"/>
            <w:rtl w:val="0"/>
          </w:rPr>
          <w:t xml:space="preserve">[36]</w:t>
          <w:tab/>
          <w:t xml:space="preserve">E. Pierre, ‘Digital markets act’.</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39">
        <w:r w:rsidDel="00000000" w:rsidR="00000000" w:rsidRPr="00000000">
          <w:rPr>
            <w:rFonts w:ascii="Open Sans" w:cs="Open Sans" w:eastAsia="Open Sans" w:hAnsi="Open Sans"/>
            <w:sz w:val="24"/>
            <w:szCs w:val="24"/>
            <w:vertAlign w:val="baseline"/>
            <w:rtl w:val="0"/>
          </w:rPr>
          <w:t xml:space="preserve">[37]</w:t>
          <w:tab/>
          <w:t xml:space="preserve">B. Aho and R. Duffield, ‘Beyond surveillance capitalism: Privacy, regulation and big data in Europe and China’, </w:t>
        </w:r>
      </w:hyperlink>
      <w:hyperlink r:id="rId140">
        <w:r w:rsidDel="00000000" w:rsidR="00000000" w:rsidRPr="00000000">
          <w:rPr>
            <w:rFonts w:ascii="Open Sans" w:cs="Open Sans" w:eastAsia="Open Sans" w:hAnsi="Open Sans"/>
            <w:i w:val="1"/>
            <w:sz w:val="24"/>
            <w:szCs w:val="24"/>
            <w:vertAlign w:val="baseline"/>
            <w:rtl w:val="0"/>
          </w:rPr>
          <w:t xml:space="preserve">Econ. Soc.</w:t>
        </w:r>
      </w:hyperlink>
      <w:hyperlink r:id="rId141">
        <w:r w:rsidDel="00000000" w:rsidR="00000000" w:rsidRPr="00000000">
          <w:rPr>
            <w:rFonts w:ascii="Open Sans" w:cs="Open Sans" w:eastAsia="Open Sans" w:hAnsi="Open Sans"/>
            <w:sz w:val="24"/>
            <w:szCs w:val="24"/>
            <w:vertAlign w:val="baseline"/>
            <w:rtl w:val="0"/>
          </w:rPr>
          <w:t xml:space="preserve">, vol. 49, no. 2, pp. 187–212, Apr. 2020, doi: 10.1080/03085147.2019.1690275.</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42">
        <w:r w:rsidDel="00000000" w:rsidR="00000000" w:rsidRPr="00000000">
          <w:rPr>
            <w:rFonts w:ascii="Open Sans" w:cs="Open Sans" w:eastAsia="Open Sans" w:hAnsi="Open Sans"/>
            <w:sz w:val="24"/>
            <w:szCs w:val="24"/>
            <w:vertAlign w:val="baseline"/>
            <w:rtl w:val="0"/>
          </w:rPr>
          <w:t xml:space="preserve">[38]</w:t>
          <w:tab/>
          <w:t xml:space="preserve">E. Oz, ‘Ethical standards for computer professionals: A comparative analysis of four major codes’, </w:t>
        </w:r>
      </w:hyperlink>
      <w:hyperlink r:id="rId143">
        <w:r w:rsidDel="00000000" w:rsidR="00000000" w:rsidRPr="00000000">
          <w:rPr>
            <w:rFonts w:ascii="Open Sans" w:cs="Open Sans" w:eastAsia="Open Sans" w:hAnsi="Open Sans"/>
            <w:i w:val="1"/>
            <w:sz w:val="24"/>
            <w:szCs w:val="24"/>
            <w:vertAlign w:val="baseline"/>
            <w:rtl w:val="0"/>
          </w:rPr>
          <w:t xml:space="preserve">J. Bus. Ethics</w:t>
        </w:r>
      </w:hyperlink>
      <w:hyperlink r:id="rId144">
        <w:r w:rsidDel="00000000" w:rsidR="00000000" w:rsidRPr="00000000">
          <w:rPr>
            <w:rFonts w:ascii="Open Sans" w:cs="Open Sans" w:eastAsia="Open Sans" w:hAnsi="Open Sans"/>
            <w:sz w:val="24"/>
            <w:szCs w:val="24"/>
            <w:vertAlign w:val="baseline"/>
            <w:rtl w:val="0"/>
          </w:rPr>
          <w:t xml:space="preserve">, vol. 12, no. 9, pp. 709–726, Sep. 1993, doi: 10.1007/BF00881385.</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45">
        <w:r w:rsidDel="00000000" w:rsidR="00000000" w:rsidRPr="00000000">
          <w:rPr>
            <w:rFonts w:ascii="Open Sans" w:cs="Open Sans" w:eastAsia="Open Sans" w:hAnsi="Open Sans"/>
            <w:sz w:val="24"/>
            <w:szCs w:val="24"/>
            <w:vertAlign w:val="baseline"/>
            <w:rtl w:val="0"/>
          </w:rPr>
          <w:t xml:space="preserve">[39]</w:t>
          <w:tab/>
          <w:t xml:space="preserve">A. Delfanti, ‘Machinic dispossession and augmented despotism: Digital work in an Amazon warehouse’, </w:t>
        </w:r>
      </w:hyperlink>
      <w:hyperlink r:id="rId146">
        <w:r w:rsidDel="00000000" w:rsidR="00000000" w:rsidRPr="00000000">
          <w:rPr>
            <w:rFonts w:ascii="Open Sans" w:cs="Open Sans" w:eastAsia="Open Sans" w:hAnsi="Open Sans"/>
            <w:i w:val="1"/>
            <w:sz w:val="24"/>
            <w:szCs w:val="24"/>
            <w:vertAlign w:val="baseline"/>
            <w:rtl w:val="0"/>
          </w:rPr>
          <w:t xml:space="preserve">New Media Soc.</w:t>
        </w:r>
      </w:hyperlink>
      <w:hyperlink r:id="rId147">
        <w:r w:rsidDel="00000000" w:rsidR="00000000" w:rsidRPr="00000000">
          <w:rPr>
            <w:rFonts w:ascii="Open Sans" w:cs="Open Sans" w:eastAsia="Open Sans" w:hAnsi="Open Sans"/>
            <w:sz w:val="24"/>
            <w:szCs w:val="24"/>
            <w:vertAlign w:val="baseline"/>
            <w:rtl w:val="0"/>
          </w:rPr>
          <w:t xml:space="preserve">, vol. 23, no. 1, pp. 39–55, Jan. 2021, doi: 10.1177/1461444819891613.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48">
        <w:r w:rsidDel="00000000" w:rsidR="00000000" w:rsidRPr="00000000">
          <w:rPr>
            <w:rFonts w:ascii="Open Sans" w:cs="Open Sans" w:eastAsia="Open Sans" w:hAnsi="Open Sans"/>
            <w:sz w:val="24"/>
            <w:szCs w:val="24"/>
            <w:vertAlign w:val="baseline"/>
            <w:rtl w:val="0"/>
          </w:rPr>
          <w:t xml:space="preserve">[40]</w:t>
          <w:tab/>
          <w:t xml:space="preserve">A. Delfanti and B. Frey, ‘Humanly Extended Automation or the Future of Work Seen through Amazon Patents’, </w:t>
        </w:r>
      </w:hyperlink>
      <w:hyperlink r:id="rId149">
        <w:r w:rsidDel="00000000" w:rsidR="00000000" w:rsidRPr="00000000">
          <w:rPr>
            <w:rFonts w:ascii="Open Sans" w:cs="Open Sans" w:eastAsia="Open Sans" w:hAnsi="Open Sans"/>
            <w:i w:val="1"/>
            <w:sz w:val="24"/>
            <w:szCs w:val="24"/>
            <w:vertAlign w:val="baseline"/>
            <w:rtl w:val="0"/>
          </w:rPr>
          <w:t xml:space="preserve">Sci. Technol. Hum. Values</w:t>
        </w:r>
      </w:hyperlink>
      <w:hyperlink r:id="rId150">
        <w:r w:rsidDel="00000000" w:rsidR="00000000" w:rsidRPr="00000000">
          <w:rPr>
            <w:rFonts w:ascii="Open Sans" w:cs="Open Sans" w:eastAsia="Open Sans" w:hAnsi="Open Sans"/>
            <w:sz w:val="24"/>
            <w:szCs w:val="24"/>
            <w:vertAlign w:val="baseline"/>
            <w:rtl w:val="0"/>
          </w:rPr>
          <w:t xml:space="preserve">, vol. 46, no. 3, pp. 655–682, May 2021, doi: 10.1177/0162243920943665.</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51">
        <w:r w:rsidDel="00000000" w:rsidR="00000000" w:rsidRPr="00000000">
          <w:rPr>
            <w:rFonts w:ascii="Open Sans" w:cs="Open Sans" w:eastAsia="Open Sans" w:hAnsi="Open Sans"/>
            <w:sz w:val="24"/>
            <w:szCs w:val="24"/>
            <w:vertAlign w:val="baseline"/>
            <w:rtl w:val="0"/>
          </w:rPr>
          <w:t xml:space="preserve">[41]</w:t>
          <w:tab/>
          <w:t xml:space="preserve">B. Johnson and J. Smith, ‘Towards Ethical Data-Driven Software: Filling the Gaps in Ethics Research &amp; Practice’, in </w:t>
        </w:r>
      </w:hyperlink>
      <w:hyperlink r:id="rId152">
        <w:r w:rsidDel="00000000" w:rsidR="00000000" w:rsidRPr="00000000">
          <w:rPr>
            <w:rFonts w:ascii="Open Sans" w:cs="Open Sans" w:eastAsia="Open Sans" w:hAnsi="Open Sans"/>
            <w:i w:val="1"/>
            <w:sz w:val="24"/>
            <w:szCs w:val="24"/>
            <w:vertAlign w:val="baseline"/>
            <w:rtl w:val="0"/>
          </w:rPr>
          <w:t xml:space="preserve">2021 IEEE/ACM 2nd International Workshop on Ethics in Software Engineering Research and Practice (SEthics)</w:t>
        </w:r>
      </w:hyperlink>
      <w:hyperlink r:id="rId153">
        <w:r w:rsidDel="00000000" w:rsidR="00000000" w:rsidRPr="00000000">
          <w:rPr>
            <w:rFonts w:ascii="Open Sans" w:cs="Open Sans" w:eastAsia="Open Sans" w:hAnsi="Open Sans"/>
            <w:sz w:val="24"/>
            <w:szCs w:val="24"/>
            <w:vertAlign w:val="baseline"/>
            <w:rtl w:val="0"/>
          </w:rPr>
          <w:t xml:space="preserve">, Madrid, Spain: IEEE, Jun. 2021, pp. 18–25. doi: 10.1109/SEthics52569.2021.00011.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Open Sans" w:cs="Open Sans" w:eastAsia="Open Sans" w:hAnsi="Open Sans"/>
          <w:sz w:val="24"/>
          <w:szCs w:val="24"/>
        </w:rPr>
      </w:pPr>
      <w:hyperlink r:id="rId154">
        <w:r w:rsidDel="00000000" w:rsidR="00000000" w:rsidRPr="00000000">
          <w:rPr>
            <w:rFonts w:ascii="Open Sans" w:cs="Open Sans" w:eastAsia="Open Sans" w:hAnsi="Open Sans"/>
            <w:sz w:val="24"/>
            <w:szCs w:val="24"/>
            <w:vertAlign w:val="baseline"/>
            <w:rtl w:val="0"/>
          </w:rPr>
          <w:t xml:space="preserve">[42]</w:t>
          <w:tab/>
          <w:t xml:space="preserve">J. Jakubowski, ‘ICCP Code of Ethics’</w:t>
        </w:r>
      </w:hyperlink>
      <w:r w:rsidDel="00000000" w:rsidR="00000000" w:rsidRPr="00000000">
        <w:rPr>
          <w:rFonts w:ascii="Open Sans" w:cs="Open Sans" w:eastAsia="Open Sans" w:hAnsi="Open Sans"/>
          <w:sz w:val="24"/>
          <w:szCs w:val="24"/>
          <w:rtl w:val="0"/>
        </w:rPr>
        <w:t xml:space="preserve">. Professional Certifications for Emerging Tech. https://www.iccp.org/code-of-ethics-conduct-practice.html</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sz w:val="28"/>
          <w:szCs w:val="28"/>
          <w:rtl w:val="0"/>
        </w:rPr>
        <w:t xml:space="preserve">Appendix 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Program Flow</w:t>
      </w:r>
    </w:p>
    <w:p w:rsidR="00000000" w:rsidDel="00000000" w:rsidP="00000000" w:rsidRDefault="00000000" w:rsidRPr="00000000" w14:paraId="000000E5">
      <w:pPr>
        <w:rPr/>
      </w:pPr>
      <w:r w:rsidDel="00000000" w:rsidR="00000000" w:rsidRPr="00000000">
        <w:rPr/>
        <w:drawing>
          <wp:inline distB="114300" distT="114300" distL="114300" distR="114300">
            <wp:extent cx="5731200" cy="6223000"/>
            <wp:effectExtent b="0" l="0" r="0" t="0"/>
            <wp:docPr id="11" name="image10.png"/>
            <a:graphic>
              <a:graphicData uri="http://schemas.openxmlformats.org/drawingml/2006/picture">
                <pic:pic>
                  <pic:nvPicPr>
                    <pic:cNvPr id="0" name="image10.png"/>
                    <pic:cNvPicPr preferRelativeResize="0"/>
                  </pic:nvPicPr>
                  <pic:blipFill>
                    <a:blip r:embed="rId155"/>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Implement Threading</w:t>
      </w:r>
    </w:p>
    <w:p w:rsidR="00000000" w:rsidDel="00000000" w:rsidP="00000000" w:rsidRDefault="00000000" w:rsidRPr="00000000" w14:paraId="000000F2">
      <w:pPr>
        <w:rPr/>
      </w:pPr>
      <w:r w:rsidDel="00000000" w:rsidR="00000000" w:rsidRPr="00000000">
        <w:rPr/>
        <w:drawing>
          <wp:inline distB="114300" distT="114300" distL="114300" distR="114300">
            <wp:extent cx="5731200" cy="2514600"/>
            <wp:effectExtent b="0" l="0" r="0" t="0"/>
            <wp:docPr id="9" name="image12.png"/>
            <a:graphic>
              <a:graphicData uri="http://schemas.openxmlformats.org/drawingml/2006/picture">
                <pic:pic>
                  <pic:nvPicPr>
                    <pic:cNvPr id="0" name="image12.png"/>
                    <pic:cNvPicPr preferRelativeResize="0"/>
                  </pic:nvPicPr>
                  <pic:blipFill>
                    <a:blip r:embed="rId15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Open Sans" w:cs="Open Sans" w:eastAsia="Open Sans" w:hAnsi="Open Sans"/>
        </w:rPr>
      </w:pPr>
      <w:r w:rsidDel="00000000" w:rsidR="00000000" w:rsidRPr="00000000">
        <w:rPr>
          <w:rtl w:val="0"/>
        </w:rPr>
      </w:r>
    </w:p>
    <w:p w:rsidR="00000000" w:rsidDel="00000000" w:rsidP="00000000" w:rsidRDefault="00000000" w:rsidRPr="00000000" w14:paraId="000000F6">
      <w:pPr>
        <w:rPr>
          <w:rFonts w:ascii="Open Sans" w:cs="Open Sans" w:eastAsia="Open Sans" w:hAnsi="Open Sans"/>
        </w:rPr>
      </w:pPr>
      <w:r w:rsidDel="00000000" w:rsidR="00000000" w:rsidRPr="00000000">
        <w:rPr>
          <w:rtl w:val="0"/>
        </w:rPr>
      </w:r>
    </w:p>
    <w:p w:rsidR="00000000" w:rsidDel="00000000" w:rsidP="00000000" w:rsidRDefault="00000000" w:rsidRPr="00000000" w14:paraId="000000F7">
      <w:pPr>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sz w:val="28"/>
          <w:szCs w:val="28"/>
          <w:rtl w:val="0"/>
        </w:rPr>
        <w:t xml:space="preserve">Appendix B</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Wireframe Diagram</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1200" cy="4610100"/>
            <wp:effectExtent b="12700" l="12700" r="12700" t="12700"/>
            <wp:docPr id="5" name="image11.png"/>
            <a:graphic>
              <a:graphicData uri="http://schemas.openxmlformats.org/drawingml/2006/picture">
                <pic:pic>
                  <pic:nvPicPr>
                    <pic:cNvPr id="0" name="image11.png"/>
                    <pic:cNvPicPr preferRelativeResize="0"/>
                  </pic:nvPicPr>
                  <pic:blipFill>
                    <a:blip r:embed="rId157"/>
                    <a:srcRect b="0" l="0" r="0" t="0"/>
                    <a:stretch>
                      <a:fillRect/>
                    </a:stretch>
                  </pic:blipFill>
                  <pic:spPr>
                    <a:xfrm>
                      <a:off x="0" y="0"/>
                      <a:ext cx="5731200" cy="461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Buttons and Text Display - Code and GUI</w:t>
      </w:r>
    </w:p>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114300</wp:posOffset>
            </wp:positionV>
            <wp:extent cx="5767388" cy="3181350"/>
            <wp:effectExtent b="12700" l="12700" r="12700" t="12700"/>
            <wp:wrapNone/>
            <wp:docPr id="13" name="image15.png"/>
            <a:graphic>
              <a:graphicData uri="http://schemas.openxmlformats.org/drawingml/2006/picture">
                <pic:pic>
                  <pic:nvPicPr>
                    <pic:cNvPr id="0" name="image15.png"/>
                    <pic:cNvPicPr preferRelativeResize="0"/>
                  </pic:nvPicPr>
                  <pic:blipFill>
                    <a:blip r:embed="rId158"/>
                    <a:srcRect b="0" l="0" r="0" t="0"/>
                    <a:stretch>
                      <a:fillRect/>
                    </a:stretch>
                  </pic:blipFill>
                  <pic:spPr>
                    <a:xfrm>
                      <a:off x="0" y="0"/>
                      <a:ext cx="5767388" cy="3181350"/>
                    </a:xfrm>
                    <a:prstGeom prst="rect"/>
                    <a:ln w="12700">
                      <a:solidFill>
                        <a:srgbClr val="000000"/>
                      </a:solidFill>
                      <a:prstDash val="solid"/>
                    </a:ln>
                  </pic:spPr>
                </pic:pic>
              </a:graphicData>
            </a:graphic>
          </wp:anchor>
        </w:drawing>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162349</wp:posOffset>
            </wp:positionV>
            <wp:extent cx="5731200" cy="2235200"/>
            <wp:effectExtent b="12700" l="12700" r="12700" t="12700"/>
            <wp:wrapNone/>
            <wp:docPr id="4" name="image6.png"/>
            <a:graphic>
              <a:graphicData uri="http://schemas.openxmlformats.org/drawingml/2006/picture">
                <pic:pic>
                  <pic:nvPicPr>
                    <pic:cNvPr id="0" name="image6.png"/>
                    <pic:cNvPicPr preferRelativeResize="0"/>
                  </pic:nvPicPr>
                  <pic:blipFill>
                    <a:blip r:embed="rId159"/>
                    <a:srcRect b="0" l="0" r="0" t="0"/>
                    <a:stretch>
                      <a:fillRect/>
                    </a:stretch>
                  </pic:blipFill>
                  <pic:spPr>
                    <a:xfrm>
                      <a:off x="0" y="0"/>
                      <a:ext cx="5731200" cy="2235200"/>
                    </a:xfrm>
                    <a:prstGeom prst="rect"/>
                    <a:ln w="12700">
                      <a:solidFill>
                        <a:srgbClr val="000000"/>
                      </a:solidFill>
                      <a:prstDash val="solid"/>
                    </a:ln>
                  </pic:spPr>
                </pic:pic>
              </a:graphicData>
            </a:graphic>
          </wp:anchor>
        </w:draw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190263</wp:posOffset>
            </wp:positionV>
            <wp:extent cx="4405313" cy="3402775"/>
            <wp:effectExtent b="12700" l="12700" r="12700" t="12700"/>
            <wp:wrapNone/>
            <wp:docPr id="14" name="image14.png"/>
            <a:graphic>
              <a:graphicData uri="http://schemas.openxmlformats.org/drawingml/2006/picture">
                <pic:pic>
                  <pic:nvPicPr>
                    <pic:cNvPr id="0" name="image14.png"/>
                    <pic:cNvPicPr preferRelativeResize="0"/>
                  </pic:nvPicPr>
                  <pic:blipFill>
                    <a:blip r:embed="rId160"/>
                    <a:srcRect b="0" l="0" r="0" t="0"/>
                    <a:stretch>
                      <a:fillRect/>
                    </a:stretch>
                  </pic:blipFill>
                  <pic:spPr>
                    <a:xfrm>
                      <a:off x="0" y="0"/>
                      <a:ext cx="4405313" cy="3402775"/>
                    </a:xfrm>
                    <a:prstGeom prst="rect"/>
                    <a:ln w="12700">
                      <a:solidFill>
                        <a:srgbClr val="000000"/>
                      </a:solidFill>
                      <a:prstDash val="solid"/>
                    </a:ln>
                  </pic:spPr>
                </pic:pic>
              </a:graphicData>
            </a:graphic>
          </wp:anchor>
        </w:drawing>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sz w:val="28"/>
          <w:szCs w:val="28"/>
          <w:rtl w:val="0"/>
        </w:rPr>
        <w:t xml:space="preserve">Appendix C</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Data Type Declaration - Not Declared in Python</w:t>
      </w:r>
    </w:p>
    <w:p w:rsidR="00000000" w:rsidDel="00000000" w:rsidP="00000000" w:rsidRDefault="00000000" w:rsidRPr="00000000" w14:paraId="0000015B">
      <w:pPr>
        <w:rPr/>
      </w:pPr>
      <w:r w:rsidDel="00000000" w:rsidR="00000000" w:rsidRPr="00000000">
        <w:rPr/>
        <w:drawing>
          <wp:inline distB="114300" distT="114300" distL="114300" distR="114300">
            <wp:extent cx="5731200" cy="1371600"/>
            <wp:effectExtent b="0" l="0" r="0" t="0"/>
            <wp:docPr id="18" name="image7.png"/>
            <a:graphic>
              <a:graphicData uri="http://schemas.openxmlformats.org/drawingml/2006/picture">
                <pic:pic>
                  <pic:nvPicPr>
                    <pic:cNvPr id="0" name="image7.png"/>
                    <pic:cNvPicPr preferRelativeResize="0"/>
                  </pic:nvPicPr>
                  <pic:blipFill>
                    <a:blip r:embed="rId16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Appendix D</w:t>
      </w:r>
    </w:p>
    <w:p w:rsidR="00000000" w:rsidDel="00000000" w:rsidP="00000000" w:rsidRDefault="00000000" w:rsidRPr="00000000" w14:paraId="00000181">
      <w:pPr>
        <w:rPr>
          <w:rFonts w:ascii="Open Sans" w:cs="Open Sans" w:eastAsia="Open Sans" w:hAnsi="Open Sans"/>
        </w:rPr>
      </w:pPr>
      <w:r w:rsidDel="00000000" w:rsidR="00000000" w:rsidRPr="00000000">
        <w:rPr>
          <w:rtl w:val="0"/>
        </w:rPr>
      </w:r>
    </w:p>
    <w:p w:rsidR="00000000" w:rsidDel="00000000" w:rsidP="00000000" w:rsidRDefault="00000000" w:rsidRPr="00000000" w14:paraId="00000182">
      <w:pPr>
        <w:rPr>
          <w:rFonts w:ascii="Open Sans" w:cs="Open Sans" w:eastAsia="Open Sans" w:hAnsi="Open Sans"/>
        </w:rPr>
      </w:pPr>
      <w:r w:rsidDel="00000000" w:rsidR="00000000" w:rsidRPr="00000000">
        <w:rPr>
          <w:rFonts w:ascii="Open Sans" w:cs="Open Sans" w:eastAsia="Open Sans" w:hAnsi="Open Sans"/>
          <w:rtl w:val="0"/>
        </w:rPr>
        <w:t xml:space="preserve">Check Correct Data is Present and Merge Attributes Required by the Client</w:t>
      </w:r>
    </w:p>
    <w:p w:rsidR="00000000" w:rsidDel="00000000" w:rsidP="00000000" w:rsidRDefault="00000000" w:rsidRPr="00000000" w14:paraId="0000018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567363" cy="1174510"/>
            <wp:effectExtent b="0" l="0" r="0" t="0"/>
            <wp:docPr id="10" name="image5.png"/>
            <a:graphic>
              <a:graphicData uri="http://schemas.openxmlformats.org/drawingml/2006/picture">
                <pic:pic>
                  <pic:nvPicPr>
                    <pic:cNvPr id="0" name="image5.png"/>
                    <pic:cNvPicPr preferRelativeResize="0"/>
                  </pic:nvPicPr>
                  <pic:blipFill>
                    <a:blip r:embed="rId162"/>
                    <a:srcRect b="0" l="0" r="0" t="0"/>
                    <a:stretch>
                      <a:fillRect/>
                    </a:stretch>
                  </pic:blipFill>
                  <pic:spPr>
                    <a:xfrm>
                      <a:off x="0" y="0"/>
                      <a:ext cx="5567363" cy="117451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548313" cy="700451"/>
            <wp:effectExtent b="0" l="0" r="0" t="0"/>
            <wp:docPr id="12" name="image8.png"/>
            <a:graphic>
              <a:graphicData uri="http://schemas.openxmlformats.org/drawingml/2006/picture">
                <pic:pic>
                  <pic:nvPicPr>
                    <pic:cNvPr id="0" name="image8.png"/>
                    <pic:cNvPicPr preferRelativeResize="0"/>
                  </pic:nvPicPr>
                  <pic:blipFill>
                    <a:blip r:embed="rId163"/>
                    <a:srcRect b="0" l="0" r="0" t="0"/>
                    <a:stretch>
                      <a:fillRect/>
                    </a:stretch>
                  </pic:blipFill>
                  <pic:spPr>
                    <a:xfrm>
                      <a:off x="0" y="0"/>
                      <a:ext cx="5548313" cy="70045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Open Sans" w:cs="Open Sans" w:eastAsia="Open Sans" w:hAnsi="Open Sans"/>
        </w:rPr>
      </w:pPr>
      <w:r w:rsidDel="00000000" w:rsidR="00000000" w:rsidRPr="00000000">
        <w:rPr>
          <w:rFonts w:ascii="Open Sans" w:cs="Open Sans" w:eastAsia="Open Sans" w:hAnsi="Open Sans"/>
          <w:rtl w:val="0"/>
        </w:rPr>
        <w:t xml:space="preserve">Actions to Calculate Mean, Mode, Median</w:t>
      </w:r>
    </w:p>
    <w:p w:rsidR="00000000" w:rsidDel="00000000" w:rsidP="00000000" w:rsidRDefault="00000000" w:rsidRPr="00000000" w14:paraId="0000018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557838" cy="2437324"/>
            <wp:effectExtent b="0" l="0" r="0" t="0"/>
            <wp:docPr id="3" name="image18.png"/>
            <a:graphic>
              <a:graphicData uri="http://schemas.openxmlformats.org/drawingml/2006/picture">
                <pic:pic>
                  <pic:nvPicPr>
                    <pic:cNvPr id="0" name="image18.png"/>
                    <pic:cNvPicPr preferRelativeResize="0"/>
                  </pic:nvPicPr>
                  <pic:blipFill>
                    <a:blip r:embed="rId164"/>
                    <a:srcRect b="0" l="0" r="0" t="0"/>
                    <a:stretch>
                      <a:fillRect/>
                    </a:stretch>
                  </pic:blipFill>
                  <pic:spPr>
                    <a:xfrm>
                      <a:off x="0" y="0"/>
                      <a:ext cx="5557838" cy="243732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Data Cleaning</w:t>
      </w:r>
    </w:p>
    <w:p w:rsidR="00000000" w:rsidDel="00000000" w:rsidP="00000000" w:rsidRDefault="00000000" w:rsidRPr="00000000" w14:paraId="00000188">
      <w:pPr>
        <w:rPr>
          <w:rFonts w:ascii="Open Sans" w:cs="Open Sans" w:eastAsia="Open Sans" w:hAnsi="Open Sans"/>
        </w:rPr>
      </w:pPr>
      <w:r w:rsidDel="00000000" w:rsidR="00000000" w:rsidRPr="00000000">
        <w:rPr/>
        <w:drawing>
          <wp:inline distB="114300" distT="114300" distL="114300" distR="114300">
            <wp:extent cx="5586413" cy="3006641"/>
            <wp:effectExtent b="0" l="0" r="0" t="0"/>
            <wp:docPr id="19" name="image4.png"/>
            <a:graphic>
              <a:graphicData uri="http://schemas.openxmlformats.org/drawingml/2006/picture">
                <pic:pic>
                  <pic:nvPicPr>
                    <pic:cNvPr id="0" name="image4.png"/>
                    <pic:cNvPicPr preferRelativeResize="0"/>
                  </pic:nvPicPr>
                  <pic:blipFill>
                    <a:blip r:embed="rId165"/>
                    <a:srcRect b="0" l="0" r="0" t="0"/>
                    <a:stretch>
                      <a:fillRect/>
                    </a:stretch>
                  </pic:blipFill>
                  <pic:spPr>
                    <a:xfrm>
                      <a:off x="0" y="0"/>
                      <a:ext cx="5586413" cy="300664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Appendix E</w:t>
      </w:r>
    </w:p>
    <w:p w:rsidR="00000000" w:rsidDel="00000000" w:rsidP="00000000" w:rsidRDefault="00000000" w:rsidRPr="00000000" w14:paraId="0000018A">
      <w:pPr>
        <w:rPr>
          <w:rFonts w:ascii="Open Sans" w:cs="Open Sans" w:eastAsia="Open Sans" w:hAnsi="Open Sans"/>
        </w:rPr>
      </w:pPr>
      <w:r w:rsidDel="00000000" w:rsidR="00000000" w:rsidRPr="00000000">
        <w:rPr>
          <w:rtl w:val="0"/>
        </w:rPr>
      </w:r>
    </w:p>
    <w:p w:rsidR="00000000" w:rsidDel="00000000" w:rsidP="00000000" w:rsidRDefault="00000000" w:rsidRPr="00000000" w14:paraId="0000018B">
      <w:pPr>
        <w:rPr>
          <w:rFonts w:ascii="Open Sans" w:cs="Open Sans" w:eastAsia="Open Sans" w:hAnsi="Open Sans"/>
        </w:rPr>
      </w:pPr>
      <w:r w:rsidDel="00000000" w:rsidR="00000000" w:rsidRPr="00000000">
        <w:rPr>
          <w:rFonts w:ascii="Open Sans" w:cs="Open Sans" w:eastAsia="Open Sans" w:hAnsi="Open Sans"/>
          <w:rtl w:val="0"/>
        </w:rPr>
        <w:t xml:space="preserve">Grouped Barchart</w:t>
      </w:r>
    </w:p>
    <w:p w:rsidR="00000000" w:rsidDel="00000000" w:rsidP="00000000" w:rsidRDefault="00000000" w:rsidRPr="00000000" w14:paraId="0000018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565400"/>
            <wp:effectExtent b="12700" l="12700" r="12700" t="12700"/>
            <wp:docPr id="1" name="image13.png"/>
            <a:graphic>
              <a:graphicData uri="http://schemas.openxmlformats.org/drawingml/2006/picture">
                <pic:pic>
                  <pic:nvPicPr>
                    <pic:cNvPr id="0" name="image13.png"/>
                    <pic:cNvPicPr preferRelativeResize="0"/>
                  </pic:nvPicPr>
                  <pic:blipFill>
                    <a:blip r:embed="rId166"/>
                    <a:srcRect b="0" l="0" r="0" t="0"/>
                    <a:stretch>
                      <a:fillRect/>
                    </a:stretch>
                  </pic:blipFill>
                  <pic:spPr>
                    <a:xfrm>
                      <a:off x="0" y="0"/>
                      <a:ext cx="57312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rPr>
          <w:rFonts w:ascii="Open Sans" w:cs="Open Sans" w:eastAsia="Open Sans" w:hAnsi="Open Sans"/>
        </w:rPr>
      </w:pPr>
      <w:r w:rsidDel="00000000" w:rsidR="00000000" w:rsidRPr="00000000">
        <w:rPr>
          <w:rFonts w:ascii="Open Sans" w:cs="Open Sans" w:eastAsia="Open Sans" w:hAnsi="Open Sans"/>
          <w:rtl w:val="0"/>
        </w:rPr>
        <w:t xml:space="preserve">Pie Chart</w:t>
      </w:r>
    </w:p>
    <w:p w:rsidR="00000000" w:rsidDel="00000000" w:rsidP="00000000" w:rsidRDefault="00000000" w:rsidRPr="00000000" w14:paraId="0000018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71738" cy="2404530"/>
            <wp:effectExtent b="12700" l="12700" r="12700" t="12700"/>
            <wp:docPr id="16" name="image19.png"/>
            <a:graphic>
              <a:graphicData uri="http://schemas.openxmlformats.org/drawingml/2006/picture">
                <pic:pic>
                  <pic:nvPicPr>
                    <pic:cNvPr id="0" name="image19.png"/>
                    <pic:cNvPicPr preferRelativeResize="0"/>
                  </pic:nvPicPr>
                  <pic:blipFill>
                    <a:blip r:embed="rId167"/>
                    <a:srcRect b="0" l="0" r="0" t="0"/>
                    <a:stretch>
                      <a:fillRect/>
                    </a:stretch>
                  </pic:blipFill>
                  <pic:spPr>
                    <a:xfrm>
                      <a:off x="0" y="0"/>
                      <a:ext cx="2471738" cy="24045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rPr>
          <w:rFonts w:ascii="Open Sans" w:cs="Open Sans" w:eastAsia="Open Sans" w:hAnsi="Open Sans"/>
        </w:rPr>
      </w:pPr>
      <w:r w:rsidDel="00000000" w:rsidR="00000000" w:rsidRPr="00000000">
        <w:rPr>
          <w:rtl w:val="0"/>
        </w:rPr>
      </w:r>
    </w:p>
    <w:p w:rsidR="00000000" w:rsidDel="00000000" w:rsidP="00000000" w:rsidRDefault="00000000" w:rsidRPr="00000000" w14:paraId="00000190">
      <w:pPr>
        <w:rPr>
          <w:rFonts w:ascii="Open Sans" w:cs="Open Sans" w:eastAsia="Open Sans" w:hAnsi="Open Sans"/>
        </w:rPr>
      </w:pPr>
      <w:r w:rsidDel="00000000" w:rsidR="00000000" w:rsidRPr="00000000">
        <w:rPr>
          <w:rtl w:val="0"/>
        </w:rPr>
      </w:r>
    </w:p>
    <w:p w:rsidR="00000000" w:rsidDel="00000000" w:rsidP="00000000" w:rsidRDefault="00000000" w:rsidRPr="00000000" w14:paraId="00000191">
      <w:pPr>
        <w:rPr>
          <w:rFonts w:ascii="Open Sans" w:cs="Open Sans" w:eastAsia="Open Sans" w:hAnsi="Open Sans"/>
        </w:rPr>
      </w:pPr>
      <w:r w:rsidDel="00000000" w:rsidR="00000000" w:rsidRPr="00000000">
        <w:rPr>
          <w:rtl w:val="0"/>
        </w:rPr>
      </w:r>
    </w:p>
    <w:p w:rsidR="00000000" w:rsidDel="00000000" w:rsidP="00000000" w:rsidRDefault="00000000" w:rsidRPr="00000000" w14:paraId="00000192">
      <w:pPr>
        <w:rPr>
          <w:rFonts w:ascii="Open Sans" w:cs="Open Sans" w:eastAsia="Open Sans" w:hAnsi="Open Sans"/>
        </w:rPr>
      </w:pPr>
      <w:r w:rsidDel="00000000" w:rsidR="00000000" w:rsidRPr="00000000">
        <w:rPr>
          <w:rtl w:val="0"/>
        </w:rPr>
      </w:r>
    </w:p>
    <w:p w:rsidR="00000000" w:rsidDel="00000000" w:rsidP="00000000" w:rsidRDefault="00000000" w:rsidRPr="00000000" w14:paraId="00000193">
      <w:pPr>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rPr>
          <w:rFonts w:ascii="Open Sans" w:cs="Open Sans" w:eastAsia="Open Sans" w:hAnsi="Open Sans"/>
        </w:rPr>
      </w:pPr>
      <w:r w:rsidDel="00000000" w:rsidR="00000000" w:rsidRPr="00000000">
        <w:rPr>
          <w:rtl w:val="0"/>
        </w:rPr>
      </w:r>
    </w:p>
    <w:p w:rsidR="00000000" w:rsidDel="00000000" w:rsidP="00000000" w:rsidRDefault="00000000" w:rsidRPr="00000000" w14:paraId="00000195">
      <w:pPr>
        <w:rPr>
          <w:rFonts w:ascii="Open Sans" w:cs="Open Sans" w:eastAsia="Open Sans" w:hAnsi="Open Sans"/>
        </w:rPr>
      </w:pPr>
      <w:r w:rsidDel="00000000" w:rsidR="00000000" w:rsidRPr="00000000">
        <w:rPr>
          <w:rtl w:val="0"/>
        </w:rPr>
      </w:r>
    </w:p>
    <w:p w:rsidR="00000000" w:rsidDel="00000000" w:rsidP="00000000" w:rsidRDefault="00000000" w:rsidRPr="00000000" w14:paraId="00000196">
      <w:pPr>
        <w:rPr>
          <w:rFonts w:ascii="Open Sans" w:cs="Open Sans" w:eastAsia="Open Sans" w:hAnsi="Open Sans"/>
        </w:rPr>
      </w:pPr>
      <w:r w:rsidDel="00000000" w:rsidR="00000000" w:rsidRPr="00000000">
        <w:rPr>
          <w:rtl w:val="0"/>
        </w:rPr>
      </w:r>
    </w:p>
    <w:p w:rsidR="00000000" w:rsidDel="00000000" w:rsidP="00000000" w:rsidRDefault="00000000" w:rsidRPr="00000000" w14:paraId="00000197">
      <w:pPr>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rPr>
          <w:rFonts w:ascii="Open Sans" w:cs="Open Sans" w:eastAsia="Open Sans" w:hAnsi="Open Sans"/>
        </w:rPr>
      </w:pPr>
      <w:r w:rsidDel="00000000" w:rsidR="00000000" w:rsidRPr="00000000">
        <w:rPr>
          <w:rtl w:val="0"/>
        </w:rPr>
      </w:r>
    </w:p>
    <w:p w:rsidR="00000000" w:rsidDel="00000000" w:rsidP="00000000" w:rsidRDefault="00000000" w:rsidRPr="00000000" w14:paraId="00000199">
      <w:pPr>
        <w:rPr>
          <w:rFonts w:ascii="Open Sans" w:cs="Open Sans" w:eastAsia="Open Sans" w:hAnsi="Open Sans"/>
        </w:rPr>
      </w:pPr>
      <w:r w:rsidDel="00000000" w:rsidR="00000000" w:rsidRPr="00000000">
        <w:rPr>
          <w:rtl w:val="0"/>
        </w:rPr>
      </w:r>
    </w:p>
    <w:p w:rsidR="00000000" w:rsidDel="00000000" w:rsidP="00000000" w:rsidRDefault="00000000" w:rsidRPr="00000000" w14:paraId="0000019A">
      <w:pPr>
        <w:rPr>
          <w:rFonts w:ascii="Open Sans" w:cs="Open Sans" w:eastAsia="Open Sans" w:hAnsi="Open Sans"/>
        </w:rPr>
      </w:pPr>
      <w:r w:rsidDel="00000000" w:rsidR="00000000" w:rsidRPr="00000000">
        <w:rPr>
          <w:rtl w:val="0"/>
        </w:rPr>
      </w:r>
    </w:p>
    <w:p w:rsidR="00000000" w:rsidDel="00000000" w:rsidP="00000000" w:rsidRDefault="00000000" w:rsidRPr="00000000" w14:paraId="0000019B">
      <w:pPr>
        <w:rPr>
          <w:rFonts w:ascii="Open Sans" w:cs="Open Sans" w:eastAsia="Open Sans" w:hAnsi="Open Sans"/>
        </w:rPr>
      </w:pPr>
      <w:r w:rsidDel="00000000" w:rsidR="00000000" w:rsidRPr="00000000">
        <w:rPr>
          <w:rtl w:val="0"/>
        </w:rPr>
      </w:r>
    </w:p>
    <w:p w:rsidR="00000000" w:rsidDel="00000000" w:rsidP="00000000" w:rsidRDefault="00000000" w:rsidRPr="00000000" w14:paraId="0000019C">
      <w:pPr>
        <w:rPr>
          <w:rFonts w:ascii="Open Sans" w:cs="Open Sans" w:eastAsia="Open Sans" w:hAnsi="Open Sans"/>
        </w:rPr>
      </w:pPr>
      <w:r w:rsidDel="00000000" w:rsidR="00000000" w:rsidRPr="00000000">
        <w:rPr>
          <w:rFonts w:ascii="Open Sans" w:cs="Open Sans" w:eastAsia="Open Sans" w:hAnsi="Open Sans"/>
          <w:rtl w:val="0"/>
        </w:rPr>
        <w:t xml:space="preserve">Code to show Matplotlib </w:t>
      </w:r>
    </w:p>
    <w:p w:rsidR="00000000" w:rsidDel="00000000" w:rsidP="00000000" w:rsidRDefault="00000000" w:rsidRPr="00000000" w14:paraId="0000019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943100"/>
            <wp:effectExtent b="0" l="0" r="0" t="0"/>
            <wp:docPr id="8" name="image9.png"/>
            <a:graphic>
              <a:graphicData uri="http://schemas.openxmlformats.org/drawingml/2006/picture">
                <pic:pic>
                  <pic:nvPicPr>
                    <pic:cNvPr id="0" name="image9.png"/>
                    <pic:cNvPicPr preferRelativeResize="0"/>
                  </pic:nvPicPr>
                  <pic:blipFill>
                    <a:blip r:embed="rId16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Open Sans" w:cs="Open Sans" w:eastAsia="Open Sans" w:hAnsi="Open Sans"/>
        </w:rPr>
      </w:pPr>
      <w:r w:rsidDel="00000000" w:rsidR="00000000" w:rsidRPr="00000000">
        <w:rPr>
          <w:rtl w:val="0"/>
        </w:rPr>
      </w:r>
    </w:p>
    <w:p w:rsidR="00000000" w:rsidDel="00000000" w:rsidP="00000000" w:rsidRDefault="00000000" w:rsidRPr="00000000" w14:paraId="0000019F">
      <w:pPr>
        <w:rPr>
          <w:rFonts w:ascii="Open Sans" w:cs="Open Sans" w:eastAsia="Open Sans" w:hAnsi="Open Sans"/>
        </w:rPr>
      </w:pPr>
      <w:r w:rsidDel="00000000" w:rsidR="00000000" w:rsidRPr="00000000">
        <w:rPr>
          <w:rtl w:val="0"/>
        </w:rPr>
      </w:r>
    </w:p>
    <w:p w:rsidR="00000000" w:rsidDel="00000000" w:rsidP="00000000" w:rsidRDefault="00000000" w:rsidRPr="00000000" w14:paraId="000001A0">
      <w:pPr>
        <w:rPr>
          <w:rFonts w:ascii="Open Sans" w:cs="Open Sans" w:eastAsia="Open Sans" w:hAnsi="Open Sans"/>
        </w:rPr>
      </w:pPr>
      <w:r w:rsidDel="00000000" w:rsidR="00000000" w:rsidRPr="00000000">
        <w:rPr>
          <w:rtl w:val="0"/>
        </w:rPr>
      </w:r>
    </w:p>
    <w:p w:rsidR="00000000" w:rsidDel="00000000" w:rsidP="00000000" w:rsidRDefault="00000000" w:rsidRPr="00000000" w14:paraId="000001A1">
      <w:pPr>
        <w:rPr>
          <w:rFonts w:ascii="Open Sans" w:cs="Open Sans" w:eastAsia="Open Sans" w:hAnsi="Open Sans"/>
        </w:rPr>
      </w:pPr>
      <w:r w:rsidDel="00000000" w:rsidR="00000000" w:rsidRPr="00000000">
        <w:rPr>
          <w:rtl w:val="0"/>
        </w:rPr>
      </w:r>
    </w:p>
    <w:p w:rsidR="00000000" w:rsidDel="00000000" w:rsidP="00000000" w:rsidRDefault="00000000" w:rsidRPr="00000000" w14:paraId="000001A2">
      <w:pPr>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rPr>
          <w:rFonts w:ascii="Open Sans" w:cs="Open Sans" w:eastAsia="Open Sans" w:hAnsi="Open Sans"/>
        </w:rPr>
      </w:pPr>
      <w:r w:rsidDel="00000000" w:rsidR="00000000" w:rsidRPr="00000000">
        <w:rPr>
          <w:rtl w:val="0"/>
        </w:rPr>
      </w:r>
    </w:p>
    <w:p w:rsidR="00000000" w:rsidDel="00000000" w:rsidP="00000000" w:rsidRDefault="00000000" w:rsidRPr="00000000" w14:paraId="000001A4">
      <w:pPr>
        <w:rPr>
          <w:rFonts w:ascii="Open Sans" w:cs="Open Sans" w:eastAsia="Open Sans" w:hAnsi="Open Sans"/>
        </w:rPr>
      </w:pPr>
      <w:r w:rsidDel="00000000" w:rsidR="00000000" w:rsidRPr="00000000">
        <w:rPr>
          <w:rtl w:val="0"/>
        </w:rPr>
      </w:r>
    </w:p>
    <w:p w:rsidR="00000000" w:rsidDel="00000000" w:rsidP="00000000" w:rsidRDefault="00000000" w:rsidRPr="00000000" w14:paraId="000001A5">
      <w:pPr>
        <w:rPr>
          <w:rFonts w:ascii="Open Sans" w:cs="Open Sans" w:eastAsia="Open Sans" w:hAnsi="Open Sans"/>
        </w:rPr>
      </w:pPr>
      <w:r w:rsidDel="00000000" w:rsidR="00000000" w:rsidRPr="00000000">
        <w:rPr>
          <w:rtl w:val="0"/>
        </w:rPr>
      </w:r>
    </w:p>
    <w:p w:rsidR="00000000" w:rsidDel="00000000" w:rsidP="00000000" w:rsidRDefault="00000000" w:rsidRPr="00000000" w14:paraId="000001A6">
      <w:pPr>
        <w:rPr>
          <w:rFonts w:ascii="Open Sans" w:cs="Open Sans" w:eastAsia="Open Sans" w:hAnsi="Open Sans"/>
        </w:rPr>
      </w:pPr>
      <w:r w:rsidDel="00000000" w:rsidR="00000000" w:rsidRPr="00000000">
        <w:rPr>
          <w:rtl w:val="0"/>
        </w:rPr>
      </w:r>
    </w:p>
    <w:p w:rsidR="00000000" w:rsidDel="00000000" w:rsidP="00000000" w:rsidRDefault="00000000" w:rsidRPr="00000000" w14:paraId="000001A7">
      <w:pPr>
        <w:rPr>
          <w:rFonts w:ascii="Open Sans" w:cs="Open Sans" w:eastAsia="Open Sans" w:hAnsi="Open Sans"/>
        </w:rPr>
      </w:pPr>
      <w:r w:rsidDel="00000000" w:rsidR="00000000" w:rsidRPr="00000000">
        <w:rPr>
          <w:rtl w:val="0"/>
        </w:rPr>
      </w:r>
    </w:p>
    <w:p w:rsidR="00000000" w:rsidDel="00000000" w:rsidP="00000000" w:rsidRDefault="00000000" w:rsidRPr="00000000" w14:paraId="000001A8">
      <w:pPr>
        <w:rPr>
          <w:rFonts w:ascii="Open Sans" w:cs="Open Sans" w:eastAsia="Open Sans" w:hAnsi="Open Sans"/>
        </w:rPr>
      </w:pPr>
      <w:r w:rsidDel="00000000" w:rsidR="00000000" w:rsidRPr="00000000">
        <w:rPr>
          <w:rtl w:val="0"/>
        </w:rPr>
      </w:r>
    </w:p>
    <w:p w:rsidR="00000000" w:rsidDel="00000000" w:rsidP="00000000" w:rsidRDefault="00000000" w:rsidRPr="00000000" w14:paraId="000001A9">
      <w:pPr>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rPr>
          <w:rFonts w:ascii="Open Sans" w:cs="Open Sans" w:eastAsia="Open Sans" w:hAnsi="Open Sans"/>
        </w:rPr>
      </w:pPr>
      <w:r w:rsidDel="00000000" w:rsidR="00000000" w:rsidRPr="00000000">
        <w:rPr>
          <w:rtl w:val="0"/>
        </w:rPr>
      </w:r>
    </w:p>
    <w:p w:rsidR="00000000" w:rsidDel="00000000" w:rsidP="00000000" w:rsidRDefault="00000000" w:rsidRPr="00000000" w14:paraId="000001AC">
      <w:pPr>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rPr>
          <w:rFonts w:ascii="Open Sans" w:cs="Open Sans" w:eastAsia="Open Sans" w:hAnsi="Open Sans"/>
        </w:rPr>
      </w:pPr>
      <w:r w:rsidDel="00000000" w:rsidR="00000000" w:rsidRPr="00000000">
        <w:rPr>
          <w:rtl w:val="0"/>
        </w:rPr>
      </w:r>
    </w:p>
    <w:p w:rsidR="00000000" w:rsidDel="00000000" w:rsidP="00000000" w:rsidRDefault="00000000" w:rsidRPr="00000000" w14:paraId="000001AE">
      <w:pPr>
        <w:rPr>
          <w:rFonts w:ascii="Open Sans" w:cs="Open Sans" w:eastAsia="Open Sans" w:hAnsi="Open Sans"/>
        </w:rPr>
      </w:pPr>
      <w:r w:rsidDel="00000000" w:rsidR="00000000" w:rsidRPr="00000000">
        <w:rPr>
          <w:rtl w:val="0"/>
        </w:rPr>
      </w:r>
    </w:p>
    <w:p w:rsidR="00000000" w:rsidDel="00000000" w:rsidP="00000000" w:rsidRDefault="00000000" w:rsidRPr="00000000" w14:paraId="000001AF">
      <w:pPr>
        <w:rPr>
          <w:rFonts w:ascii="Open Sans" w:cs="Open Sans" w:eastAsia="Open Sans" w:hAnsi="Open Sans"/>
        </w:rPr>
      </w:pPr>
      <w:r w:rsidDel="00000000" w:rsidR="00000000" w:rsidRPr="00000000">
        <w:rPr>
          <w:rtl w:val="0"/>
        </w:rPr>
      </w:r>
    </w:p>
    <w:p w:rsidR="00000000" w:rsidDel="00000000" w:rsidP="00000000" w:rsidRDefault="00000000" w:rsidRPr="00000000" w14:paraId="000001B0">
      <w:pPr>
        <w:rPr>
          <w:rFonts w:ascii="Open Sans" w:cs="Open Sans" w:eastAsia="Open Sans" w:hAnsi="Open Sans"/>
        </w:rPr>
      </w:pPr>
      <w:r w:rsidDel="00000000" w:rsidR="00000000" w:rsidRPr="00000000">
        <w:rPr>
          <w:rtl w:val="0"/>
        </w:rPr>
      </w:r>
    </w:p>
    <w:p w:rsidR="00000000" w:rsidDel="00000000" w:rsidP="00000000" w:rsidRDefault="00000000" w:rsidRPr="00000000" w14:paraId="000001B1">
      <w:pPr>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rPr>
          <w:rFonts w:ascii="Open Sans" w:cs="Open Sans" w:eastAsia="Open Sans" w:hAnsi="Open Sans"/>
        </w:rPr>
      </w:pPr>
      <w:r w:rsidDel="00000000" w:rsidR="00000000" w:rsidRPr="00000000">
        <w:rPr>
          <w:rtl w:val="0"/>
        </w:rPr>
      </w:r>
    </w:p>
    <w:p w:rsidR="00000000" w:rsidDel="00000000" w:rsidP="00000000" w:rsidRDefault="00000000" w:rsidRPr="00000000" w14:paraId="000001B3">
      <w:pPr>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rPr>
          <w:rFonts w:ascii="Open Sans" w:cs="Open Sans" w:eastAsia="Open Sans" w:hAnsi="Open Sans"/>
        </w:rPr>
      </w:pPr>
      <w:r w:rsidDel="00000000" w:rsidR="00000000" w:rsidRPr="00000000">
        <w:rPr>
          <w:rtl w:val="0"/>
        </w:rPr>
      </w:r>
    </w:p>
    <w:p w:rsidR="00000000" w:rsidDel="00000000" w:rsidP="00000000" w:rsidRDefault="00000000" w:rsidRPr="00000000" w14:paraId="000001B5">
      <w:pPr>
        <w:rPr>
          <w:rFonts w:ascii="Open Sans" w:cs="Open Sans" w:eastAsia="Open Sans" w:hAnsi="Open Sans"/>
        </w:rPr>
      </w:pPr>
      <w:r w:rsidDel="00000000" w:rsidR="00000000" w:rsidRPr="00000000">
        <w:rPr>
          <w:rtl w:val="0"/>
        </w:rPr>
      </w:r>
    </w:p>
    <w:p w:rsidR="00000000" w:rsidDel="00000000" w:rsidP="00000000" w:rsidRDefault="00000000" w:rsidRPr="00000000" w14:paraId="000001B6">
      <w:pPr>
        <w:rPr>
          <w:rFonts w:ascii="Open Sans" w:cs="Open Sans" w:eastAsia="Open Sans" w:hAnsi="Open Sans"/>
        </w:rPr>
      </w:pPr>
      <w:r w:rsidDel="00000000" w:rsidR="00000000" w:rsidRPr="00000000">
        <w:rPr>
          <w:rtl w:val="0"/>
        </w:rPr>
      </w:r>
    </w:p>
    <w:p w:rsidR="00000000" w:rsidDel="00000000" w:rsidP="00000000" w:rsidRDefault="00000000" w:rsidRPr="00000000" w14:paraId="000001B7">
      <w:pPr>
        <w:rPr>
          <w:rFonts w:ascii="Open Sans" w:cs="Open Sans" w:eastAsia="Open Sans" w:hAnsi="Open Sans"/>
        </w:rPr>
      </w:pPr>
      <w:r w:rsidDel="00000000" w:rsidR="00000000" w:rsidRPr="00000000">
        <w:rPr>
          <w:rtl w:val="0"/>
        </w:rPr>
      </w:r>
    </w:p>
    <w:p w:rsidR="00000000" w:rsidDel="00000000" w:rsidP="00000000" w:rsidRDefault="00000000" w:rsidRPr="00000000" w14:paraId="000001B8">
      <w:pPr>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rPr>
      </w:pP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Appendix F</w:t>
      </w:r>
    </w:p>
    <w:p w:rsidR="00000000" w:rsidDel="00000000" w:rsidP="00000000" w:rsidRDefault="00000000" w:rsidRPr="00000000" w14:paraId="000001BC">
      <w:pPr>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rPr>
          <w:rFonts w:ascii="Open Sans" w:cs="Open Sans" w:eastAsia="Open Sans" w:hAnsi="Open Sans"/>
        </w:rPr>
      </w:pPr>
      <w:r w:rsidDel="00000000" w:rsidR="00000000" w:rsidRPr="00000000">
        <w:rPr>
          <w:rFonts w:ascii="Open Sans" w:cs="Open Sans" w:eastAsia="Open Sans" w:hAnsi="Open Sans"/>
          <w:rtl w:val="0"/>
        </w:rPr>
        <w:t xml:space="preserve">Scatter Chart - Frequency vs Site</w:t>
      </w:r>
    </w:p>
    <w:p w:rsidR="00000000" w:rsidDel="00000000" w:rsidP="00000000" w:rsidRDefault="00000000" w:rsidRPr="00000000" w14:paraId="000001B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3149600"/>
            <wp:effectExtent b="12700" l="12700" r="12700" t="12700"/>
            <wp:docPr id="6" name="image2.png"/>
            <a:graphic>
              <a:graphicData uri="http://schemas.openxmlformats.org/drawingml/2006/picture">
                <pic:pic>
                  <pic:nvPicPr>
                    <pic:cNvPr id="0" name="image2.png"/>
                    <pic:cNvPicPr preferRelativeResize="0"/>
                  </pic:nvPicPr>
                  <pic:blipFill>
                    <a:blip r:embed="rId169"/>
                    <a:srcRect b="0" l="0" r="0" t="0"/>
                    <a:stretch>
                      <a:fillRect/>
                    </a:stretch>
                  </pic:blipFill>
                  <pic:spPr>
                    <a:xfrm>
                      <a:off x="0" y="0"/>
                      <a:ext cx="57312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rPr>
          <w:rFonts w:ascii="Open Sans" w:cs="Open Sans" w:eastAsia="Open Sans" w:hAnsi="Open Sans"/>
        </w:rPr>
      </w:pPr>
      <w:r w:rsidDel="00000000" w:rsidR="00000000" w:rsidRPr="00000000">
        <w:rPr>
          <w:rFonts w:ascii="Open Sans" w:cs="Open Sans" w:eastAsia="Open Sans" w:hAnsi="Open Sans"/>
          <w:rtl w:val="0"/>
        </w:rPr>
        <w:t xml:space="preserve">Examples of Two Scatter Charts - Frequency vs Service Label</w:t>
      </w:r>
    </w:p>
    <w:p w:rsidR="00000000" w:rsidDel="00000000" w:rsidP="00000000" w:rsidRDefault="00000000" w:rsidRPr="00000000" w14:paraId="000001C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092200"/>
            <wp:effectExtent b="12700" l="12700" r="12700" t="12700"/>
            <wp:docPr id="17" name="image16.png"/>
            <a:graphic>
              <a:graphicData uri="http://schemas.openxmlformats.org/drawingml/2006/picture">
                <pic:pic>
                  <pic:nvPicPr>
                    <pic:cNvPr id="0" name="image16.png"/>
                    <pic:cNvPicPr preferRelativeResize="0"/>
                  </pic:nvPicPr>
                  <pic:blipFill>
                    <a:blip r:embed="rId170"/>
                    <a:srcRect b="0" l="0" r="0" t="0"/>
                    <a:stretch>
                      <a:fillRect/>
                    </a:stretch>
                  </pic:blipFill>
                  <pic:spPr>
                    <a:xfrm>
                      <a:off x="0" y="0"/>
                      <a:ext cx="57312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066800"/>
            <wp:effectExtent b="12700" l="12700" r="12700" t="12700"/>
            <wp:docPr id="2" name="image1.png"/>
            <a:graphic>
              <a:graphicData uri="http://schemas.openxmlformats.org/drawingml/2006/picture">
                <pic:pic>
                  <pic:nvPicPr>
                    <pic:cNvPr id="0" name="image1.png"/>
                    <pic:cNvPicPr preferRelativeResize="0"/>
                  </pic:nvPicPr>
                  <pic:blipFill>
                    <a:blip r:embed="rId171"/>
                    <a:srcRect b="0" l="0" r="0" t="0"/>
                    <a:stretch>
                      <a:fillRect/>
                    </a:stretch>
                  </pic:blipFill>
                  <pic:spPr>
                    <a:xfrm>
                      <a:off x="0" y="0"/>
                      <a:ext cx="57312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rPr>
          <w:rFonts w:ascii="Open Sans" w:cs="Open Sans" w:eastAsia="Open Sans" w:hAnsi="Open Sans"/>
        </w:rPr>
      </w:pPr>
      <w:r w:rsidDel="00000000" w:rsidR="00000000" w:rsidRPr="00000000">
        <w:rPr>
          <w:rtl w:val="0"/>
        </w:rPr>
      </w:r>
    </w:p>
    <w:p w:rsidR="00000000" w:rsidDel="00000000" w:rsidP="00000000" w:rsidRDefault="00000000" w:rsidRPr="00000000" w14:paraId="000001C3">
      <w:pPr>
        <w:rPr>
          <w:rFonts w:ascii="Open Sans" w:cs="Open Sans" w:eastAsia="Open Sans" w:hAnsi="Open Sans"/>
        </w:rPr>
      </w:pPr>
      <w:r w:rsidDel="00000000" w:rsidR="00000000" w:rsidRPr="00000000">
        <w:rPr>
          <w:rFonts w:ascii="Open Sans" w:cs="Open Sans" w:eastAsia="Open Sans" w:hAnsi="Open Sans"/>
          <w:rtl w:val="0"/>
        </w:rPr>
        <w:t xml:space="preserve">Result of p-test Displayed to the User</w:t>
      </w:r>
    </w:p>
    <w:p w:rsidR="00000000" w:rsidDel="00000000" w:rsidP="00000000" w:rsidRDefault="00000000" w:rsidRPr="00000000" w14:paraId="000001C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1562100"/>
            <wp:effectExtent b="0" l="0" r="0" t="0"/>
            <wp:docPr id="7" name="image3.png"/>
            <a:graphic>
              <a:graphicData uri="http://schemas.openxmlformats.org/drawingml/2006/picture">
                <pic:pic>
                  <pic:nvPicPr>
                    <pic:cNvPr id="0" name="image3.png"/>
                    <pic:cNvPicPr preferRelativeResize="0"/>
                  </pic:nvPicPr>
                  <pic:blipFill>
                    <a:blip r:embed="rId17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Open Sans" w:cs="Open Sans" w:eastAsia="Open Sans" w:hAnsi="Open Sans"/>
        </w:rPr>
      </w:pPr>
      <w:r w:rsidDel="00000000" w:rsidR="00000000" w:rsidRPr="00000000">
        <w:rPr>
          <w:rtl w:val="0"/>
        </w:rPr>
      </w:r>
    </w:p>
    <w:p w:rsidR="00000000" w:rsidDel="00000000" w:rsidP="00000000" w:rsidRDefault="00000000" w:rsidRPr="00000000" w14:paraId="000001C6">
      <w:pPr>
        <w:rPr>
          <w:rFonts w:ascii="Open Sans" w:cs="Open Sans" w:eastAsia="Open Sans" w:hAnsi="Open Sans"/>
        </w:rPr>
      </w:pPr>
      <w:r w:rsidDel="00000000" w:rsidR="00000000" w:rsidRPr="00000000">
        <w:rPr>
          <w:rtl w:val="0"/>
        </w:rPr>
      </w:r>
    </w:p>
    <w:p w:rsidR="00000000" w:rsidDel="00000000" w:rsidP="00000000" w:rsidRDefault="00000000" w:rsidRPr="00000000" w14:paraId="000001C7">
      <w:pPr>
        <w:rPr>
          <w:rFonts w:ascii="Open Sans" w:cs="Open Sans" w:eastAsia="Open Sans" w:hAnsi="Open Sans"/>
        </w:rPr>
      </w:pPr>
      <w:r w:rsidDel="00000000" w:rsidR="00000000" w:rsidRPr="00000000">
        <w:rPr>
          <w:rFonts w:ascii="Open Sans" w:cs="Open Sans" w:eastAsia="Open Sans" w:hAnsi="Open Sans"/>
          <w:rtl w:val="0"/>
        </w:rPr>
        <w:t xml:space="preserve">Calculating the p-value</w:t>
      </w:r>
    </w:p>
    <w:p w:rsidR="00000000" w:rsidDel="00000000" w:rsidP="00000000" w:rsidRDefault="00000000" w:rsidRPr="00000000" w14:paraId="000001C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171700"/>
            <wp:effectExtent b="0" l="0" r="0" t="0"/>
            <wp:docPr id="15" name="image17.png"/>
            <a:graphic>
              <a:graphicData uri="http://schemas.openxmlformats.org/drawingml/2006/picture">
                <pic:pic>
                  <pic:nvPicPr>
                    <pic:cNvPr id="0" name="image17.png"/>
                    <pic:cNvPicPr preferRelativeResize="0"/>
                  </pic:nvPicPr>
                  <pic:blipFill>
                    <a:blip r:embed="rId17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Open Sans" w:cs="Open Sans" w:eastAsia="Open Sans" w:hAnsi="Open Sans"/>
        </w:rPr>
      </w:pPr>
      <w:r w:rsidDel="00000000" w:rsidR="00000000" w:rsidRPr="00000000">
        <w:rPr>
          <w:rtl w:val="0"/>
        </w:rPr>
      </w:r>
    </w:p>
    <w:p w:rsidR="00000000" w:rsidDel="00000000" w:rsidP="00000000" w:rsidRDefault="00000000" w:rsidRPr="00000000" w14:paraId="000001CA">
      <w:pPr>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rPr>
          <w:rFonts w:ascii="Open Sans" w:cs="Open Sans" w:eastAsia="Open Sans" w:hAnsi="Open Sans"/>
        </w:rPr>
      </w:pPr>
      <w:r w:rsidDel="00000000" w:rsidR="00000000" w:rsidRPr="00000000">
        <w:rPr>
          <w:rtl w:val="0"/>
        </w:rPr>
      </w:r>
    </w:p>
    <w:p w:rsidR="00000000" w:rsidDel="00000000" w:rsidP="00000000" w:rsidRDefault="00000000" w:rsidRPr="00000000" w14:paraId="000001CC">
      <w:pPr>
        <w:rPr>
          <w:rFonts w:ascii="Open Sans" w:cs="Open Sans" w:eastAsia="Open Sans" w:hAnsi="Open Sans"/>
        </w:rPr>
      </w:pPr>
      <w:r w:rsidDel="00000000" w:rsidR="00000000" w:rsidRPr="00000000">
        <w:rPr>
          <w:rtl w:val="0"/>
        </w:rPr>
      </w:r>
    </w:p>
    <w:p w:rsidR="00000000" w:rsidDel="00000000" w:rsidP="00000000" w:rsidRDefault="00000000" w:rsidRPr="00000000" w14:paraId="000001CD">
      <w:pPr>
        <w:rPr>
          <w:rFonts w:ascii="Open Sans" w:cs="Open Sans" w:eastAsia="Open Sans" w:hAnsi="Open Sans"/>
        </w:rPr>
      </w:pPr>
      <w:r w:rsidDel="00000000" w:rsidR="00000000" w:rsidRPr="00000000">
        <w:rPr>
          <w:rtl w:val="0"/>
        </w:rPr>
      </w:r>
    </w:p>
    <w:p w:rsidR="00000000" w:rsidDel="00000000" w:rsidP="00000000" w:rsidRDefault="00000000" w:rsidRPr="00000000" w14:paraId="000001CE">
      <w:pPr>
        <w:rPr>
          <w:rFonts w:ascii="Open Sans" w:cs="Open Sans" w:eastAsia="Open Sans" w:hAnsi="Open Sans"/>
        </w:rPr>
      </w:pPr>
      <w:r w:rsidDel="00000000" w:rsidR="00000000" w:rsidRPr="00000000">
        <w:rPr>
          <w:rtl w:val="0"/>
        </w:rPr>
      </w:r>
    </w:p>
    <w:p w:rsidR="00000000" w:rsidDel="00000000" w:rsidP="00000000" w:rsidRDefault="00000000" w:rsidRPr="00000000" w14:paraId="000001CF">
      <w:pPr>
        <w:rPr>
          <w:rFonts w:ascii="Open Sans" w:cs="Open Sans" w:eastAsia="Open Sans" w:hAnsi="Open Sans"/>
        </w:rPr>
      </w:pPr>
      <w:r w:rsidDel="00000000" w:rsidR="00000000" w:rsidRPr="00000000">
        <w:rPr>
          <w:rtl w:val="0"/>
        </w:rPr>
      </w:r>
    </w:p>
    <w:p w:rsidR="00000000" w:rsidDel="00000000" w:rsidP="00000000" w:rsidRDefault="00000000" w:rsidRPr="00000000" w14:paraId="000001D0">
      <w:pPr>
        <w:rPr>
          <w:rFonts w:ascii="Open Sans" w:cs="Open Sans" w:eastAsia="Open Sans" w:hAnsi="Open Sans"/>
        </w:rPr>
      </w:pPr>
      <w:r w:rsidDel="00000000" w:rsidR="00000000" w:rsidRPr="00000000">
        <w:rPr>
          <w:rtl w:val="0"/>
        </w:rPr>
      </w:r>
    </w:p>
    <w:p w:rsidR="00000000" w:rsidDel="00000000" w:rsidP="00000000" w:rsidRDefault="00000000" w:rsidRPr="00000000" w14:paraId="000001D1">
      <w:pPr>
        <w:rPr>
          <w:rFonts w:ascii="Open Sans" w:cs="Open Sans" w:eastAsia="Open Sans" w:hAnsi="Open Sans"/>
        </w:rPr>
      </w:pPr>
      <w:r w:rsidDel="00000000" w:rsidR="00000000" w:rsidRPr="00000000">
        <w:rPr>
          <w:rtl w:val="0"/>
        </w:rPr>
      </w:r>
    </w:p>
    <w:p w:rsidR="00000000" w:rsidDel="00000000" w:rsidP="00000000" w:rsidRDefault="00000000" w:rsidRPr="00000000" w14:paraId="000001D2">
      <w:pPr>
        <w:rPr>
          <w:rFonts w:ascii="Open Sans" w:cs="Open Sans" w:eastAsia="Open Sans" w:hAnsi="Open Sans"/>
        </w:rPr>
      </w:pPr>
      <w:r w:rsidDel="00000000" w:rsidR="00000000" w:rsidRPr="00000000">
        <w:rPr>
          <w:rtl w:val="0"/>
        </w:rPr>
      </w:r>
    </w:p>
    <w:p w:rsidR="00000000" w:rsidDel="00000000" w:rsidP="00000000" w:rsidRDefault="00000000" w:rsidRPr="00000000" w14:paraId="000001D3">
      <w:pPr>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rPr>
          <w:rFonts w:ascii="Open Sans" w:cs="Open Sans" w:eastAsia="Open Sans" w:hAnsi="Open Sans"/>
        </w:rPr>
      </w:pPr>
      <w:r w:rsidDel="00000000" w:rsidR="00000000" w:rsidRPr="00000000">
        <w:rPr>
          <w:rtl w:val="0"/>
        </w:rPr>
      </w:r>
    </w:p>
    <w:sectPr>
      <w:footerReference r:id="rId174" w:type="default"/>
      <w:footerReference r:id="rId17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btfUF5" TargetMode="External"/><Relationship Id="rId42" Type="http://schemas.openxmlformats.org/officeDocument/2006/relationships/hyperlink" Target="https://www.zotero.org/google-docs/?9eypYJ" TargetMode="External"/><Relationship Id="rId41" Type="http://schemas.openxmlformats.org/officeDocument/2006/relationships/hyperlink" Target="https://www.zotero.org/google-docs/?wROnTf" TargetMode="External"/><Relationship Id="rId44" Type="http://schemas.openxmlformats.org/officeDocument/2006/relationships/hyperlink" Target="https://www.zotero.org/google-docs/?tBBcaF" TargetMode="External"/><Relationship Id="rId43" Type="http://schemas.openxmlformats.org/officeDocument/2006/relationships/hyperlink" Target="https://www.zotero.org/google-docs/?urRbZ5" TargetMode="External"/><Relationship Id="rId46" Type="http://schemas.openxmlformats.org/officeDocument/2006/relationships/hyperlink" Target="https://www.zotero.org/google-docs/?xYAL8u" TargetMode="External"/><Relationship Id="rId45" Type="http://schemas.openxmlformats.org/officeDocument/2006/relationships/hyperlink" Target="https://www.zotero.org/google-docs/?WvkCbu" TargetMode="External"/><Relationship Id="rId107" Type="http://schemas.openxmlformats.org/officeDocument/2006/relationships/hyperlink" Target="https://www.zotero.org/google-docs/?JOBNDT" TargetMode="External"/><Relationship Id="rId106" Type="http://schemas.openxmlformats.org/officeDocument/2006/relationships/hyperlink" Target="https://www.zotero.org/google-docs/?JOBNDT" TargetMode="External"/><Relationship Id="rId105" Type="http://schemas.openxmlformats.org/officeDocument/2006/relationships/hyperlink" Target="https://www.zotero.org/google-docs/?JOBNDT" TargetMode="External"/><Relationship Id="rId104" Type="http://schemas.openxmlformats.org/officeDocument/2006/relationships/hyperlink" Target="https://www.zotero.org/google-docs/?JOBNDT" TargetMode="External"/><Relationship Id="rId109" Type="http://schemas.openxmlformats.org/officeDocument/2006/relationships/hyperlink" Target="https://www.zotero.org/google-docs/?JOBNDT" TargetMode="External"/><Relationship Id="rId108" Type="http://schemas.openxmlformats.org/officeDocument/2006/relationships/hyperlink" Target="https://www.zotero.org/google-docs/?JOBNDT" TargetMode="External"/><Relationship Id="rId48" Type="http://schemas.openxmlformats.org/officeDocument/2006/relationships/hyperlink" Target="https://www.zotero.org/google-docs/?PjQODq" TargetMode="External"/><Relationship Id="rId47" Type="http://schemas.openxmlformats.org/officeDocument/2006/relationships/hyperlink" Target="https://www.zotero.org/google-docs/?0Bnv3G" TargetMode="External"/><Relationship Id="rId49" Type="http://schemas.openxmlformats.org/officeDocument/2006/relationships/hyperlink" Target="https://www.zotero.org/google-docs/?JOBNDT" TargetMode="External"/><Relationship Id="rId103" Type="http://schemas.openxmlformats.org/officeDocument/2006/relationships/hyperlink" Target="https://www.zotero.org/google-docs/?JOBNDT" TargetMode="External"/><Relationship Id="rId102" Type="http://schemas.openxmlformats.org/officeDocument/2006/relationships/hyperlink" Target="https://www.zotero.org/google-docs/?JOBNDT" TargetMode="External"/><Relationship Id="rId101" Type="http://schemas.openxmlformats.org/officeDocument/2006/relationships/hyperlink" Target="https://www.zotero.org/google-docs/?JOBNDT" TargetMode="External"/><Relationship Id="rId100" Type="http://schemas.openxmlformats.org/officeDocument/2006/relationships/hyperlink" Target="https://www.zotero.org/google-docs/?JOBNDT" TargetMode="External"/><Relationship Id="rId31" Type="http://schemas.openxmlformats.org/officeDocument/2006/relationships/hyperlink" Target="https://www.zotero.org/google-docs/?Kqsudv" TargetMode="External"/><Relationship Id="rId30" Type="http://schemas.openxmlformats.org/officeDocument/2006/relationships/hyperlink" Target="https://www.zotero.org/google-docs/?gCGEPw" TargetMode="External"/><Relationship Id="rId33" Type="http://schemas.openxmlformats.org/officeDocument/2006/relationships/hyperlink" Target="https://www.zotero.org/google-docs/?lzDvr7" TargetMode="External"/><Relationship Id="rId32" Type="http://schemas.openxmlformats.org/officeDocument/2006/relationships/hyperlink" Target="https://www.zotero.org/google-docs/?IDDG4a" TargetMode="External"/><Relationship Id="rId35" Type="http://schemas.openxmlformats.org/officeDocument/2006/relationships/hyperlink" Target="https://www.zotero.org/google-docs/?A5R2Sz" TargetMode="External"/><Relationship Id="rId34" Type="http://schemas.openxmlformats.org/officeDocument/2006/relationships/hyperlink" Target="https://www.zotero.org/google-docs/?dKrZEQ" TargetMode="External"/><Relationship Id="rId37" Type="http://schemas.openxmlformats.org/officeDocument/2006/relationships/hyperlink" Target="https://www.zotero.org/google-docs/?jsO0Sv" TargetMode="External"/><Relationship Id="rId36" Type="http://schemas.openxmlformats.org/officeDocument/2006/relationships/hyperlink" Target="https://www.zotero.org/google-docs/?2xhXTP" TargetMode="External"/><Relationship Id="rId175" Type="http://schemas.openxmlformats.org/officeDocument/2006/relationships/footer" Target="footer1.xml"/><Relationship Id="rId39" Type="http://schemas.openxmlformats.org/officeDocument/2006/relationships/hyperlink" Target="https://www.zotero.org/google-docs/?kruEsa" TargetMode="External"/><Relationship Id="rId174" Type="http://schemas.openxmlformats.org/officeDocument/2006/relationships/footer" Target="footer2.xml"/><Relationship Id="rId38" Type="http://schemas.openxmlformats.org/officeDocument/2006/relationships/hyperlink" Target="https://www.zotero.org/google-docs/?DoJhU5" TargetMode="External"/><Relationship Id="rId173" Type="http://schemas.openxmlformats.org/officeDocument/2006/relationships/image" Target="media/image17.png"/><Relationship Id="rId20" Type="http://schemas.openxmlformats.org/officeDocument/2006/relationships/hyperlink" Target="https://www.zotero.org/google-docs/?fBowlO" TargetMode="External"/><Relationship Id="rId22" Type="http://schemas.openxmlformats.org/officeDocument/2006/relationships/hyperlink" Target="https://www.zotero.org/google-docs/?4uaVUr" TargetMode="External"/><Relationship Id="rId21" Type="http://schemas.openxmlformats.org/officeDocument/2006/relationships/hyperlink" Target="https://www.zotero.org/google-docs/?Lllu16" TargetMode="External"/><Relationship Id="rId24" Type="http://schemas.openxmlformats.org/officeDocument/2006/relationships/hyperlink" Target="https://www.zotero.org/google-docs/?lmgrL1" TargetMode="External"/><Relationship Id="rId23" Type="http://schemas.openxmlformats.org/officeDocument/2006/relationships/hyperlink" Target="https://www.zotero.org/google-docs/?v65xGl" TargetMode="External"/><Relationship Id="rId129" Type="http://schemas.openxmlformats.org/officeDocument/2006/relationships/hyperlink" Target="https://www.zotero.org/google-docs/?JOBNDT" TargetMode="External"/><Relationship Id="rId128" Type="http://schemas.openxmlformats.org/officeDocument/2006/relationships/hyperlink" Target="https://www.zotero.org/google-docs/?JOBNDT" TargetMode="External"/><Relationship Id="rId127" Type="http://schemas.openxmlformats.org/officeDocument/2006/relationships/hyperlink" Target="https://www.zotero.org/google-docs/?JOBNDT" TargetMode="External"/><Relationship Id="rId126" Type="http://schemas.openxmlformats.org/officeDocument/2006/relationships/hyperlink" Target="https://www.zotero.org/google-docs/?JOBNDT" TargetMode="External"/><Relationship Id="rId26" Type="http://schemas.openxmlformats.org/officeDocument/2006/relationships/hyperlink" Target="https://www.zotero.org/google-docs/?PHX4Kt" TargetMode="External"/><Relationship Id="rId121" Type="http://schemas.openxmlformats.org/officeDocument/2006/relationships/hyperlink" Target="https://www.zotero.org/google-docs/?JOBNDT" TargetMode="External"/><Relationship Id="rId25" Type="http://schemas.openxmlformats.org/officeDocument/2006/relationships/hyperlink" Target="https://www.zotero.org/google-docs/?4BGNwq" TargetMode="External"/><Relationship Id="rId120" Type="http://schemas.openxmlformats.org/officeDocument/2006/relationships/hyperlink" Target="https://www.zotero.org/google-docs/?JOBNDT" TargetMode="External"/><Relationship Id="rId28" Type="http://schemas.openxmlformats.org/officeDocument/2006/relationships/hyperlink" Target="https://www.zotero.org/google-docs/?bD9xje" TargetMode="External"/><Relationship Id="rId27" Type="http://schemas.openxmlformats.org/officeDocument/2006/relationships/hyperlink" Target="https://www.zotero.org/google-docs/?kJCKjG" TargetMode="External"/><Relationship Id="rId125" Type="http://schemas.openxmlformats.org/officeDocument/2006/relationships/hyperlink" Target="https://www.zotero.org/google-docs/?JOBNDT" TargetMode="External"/><Relationship Id="rId29" Type="http://schemas.openxmlformats.org/officeDocument/2006/relationships/hyperlink" Target="https://www.zotero.org/google-docs/?tXBgDb" TargetMode="External"/><Relationship Id="rId124" Type="http://schemas.openxmlformats.org/officeDocument/2006/relationships/hyperlink" Target="https://www.zotero.org/google-docs/?JOBNDT" TargetMode="External"/><Relationship Id="rId123" Type="http://schemas.openxmlformats.org/officeDocument/2006/relationships/hyperlink" Target="https://www.zotero.org/google-docs/?JOBNDT" TargetMode="External"/><Relationship Id="rId122" Type="http://schemas.openxmlformats.org/officeDocument/2006/relationships/hyperlink" Target="https://www.zotero.org/google-docs/?JOBNDT" TargetMode="External"/><Relationship Id="rId95" Type="http://schemas.openxmlformats.org/officeDocument/2006/relationships/hyperlink" Target="https://www.zotero.org/google-docs/?JOBNDT" TargetMode="External"/><Relationship Id="rId94" Type="http://schemas.openxmlformats.org/officeDocument/2006/relationships/hyperlink" Target="https://www.zotero.org/google-docs/?JOBNDT" TargetMode="External"/><Relationship Id="rId97" Type="http://schemas.openxmlformats.org/officeDocument/2006/relationships/hyperlink" Target="https://www.zotero.org/google-docs/?JOBNDT" TargetMode="External"/><Relationship Id="rId96" Type="http://schemas.openxmlformats.org/officeDocument/2006/relationships/hyperlink" Target="https://www.zotero.org/google-docs/?JOBNDT" TargetMode="External"/><Relationship Id="rId11" Type="http://schemas.openxmlformats.org/officeDocument/2006/relationships/hyperlink" Target="https://www.zotero.org/google-docs/?AQrYiT" TargetMode="External"/><Relationship Id="rId99" Type="http://schemas.openxmlformats.org/officeDocument/2006/relationships/hyperlink" Target="https://www.zotero.org/google-docs/?JOBNDT" TargetMode="External"/><Relationship Id="rId10" Type="http://schemas.openxmlformats.org/officeDocument/2006/relationships/hyperlink" Target="https://www.zotero.org/google-docs/?io59CH" TargetMode="External"/><Relationship Id="rId98" Type="http://schemas.openxmlformats.org/officeDocument/2006/relationships/hyperlink" Target="https://www.zotero.org/google-docs/?JOBNDT" TargetMode="External"/><Relationship Id="rId13" Type="http://schemas.openxmlformats.org/officeDocument/2006/relationships/hyperlink" Target="https://www.zotero.org/google-docs/?gpnwGC" TargetMode="External"/><Relationship Id="rId12" Type="http://schemas.openxmlformats.org/officeDocument/2006/relationships/hyperlink" Target="https://www.zotero.org/google-docs/?cQctr3" TargetMode="External"/><Relationship Id="rId91" Type="http://schemas.openxmlformats.org/officeDocument/2006/relationships/hyperlink" Target="https://www.zotero.org/google-docs/?JOBNDT" TargetMode="External"/><Relationship Id="rId90" Type="http://schemas.openxmlformats.org/officeDocument/2006/relationships/hyperlink" Target="https://www.zotero.org/google-docs/?JOBNDT" TargetMode="External"/><Relationship Id="rId93" Type="http://schemas.openxmlformats.org/officeDocument/2006/relationships/hyperlink" Target="https://www.zotero.org/google-docs/?JOBNDT" TargetMode="External"/><Relationship Id="rId92" Type="http://schemas.openxmlformats.org/officeDocument/2006/relationships/hyperlink" Target="https://www.zotero.org/google-docs/?JOBNDT" TargetMode="External"/><Relationship Id="rId118" Type="http://schemas.openxmlformats.org/officeDocument/2006/relationships/hyperlink" Target="https://www.zotero.org/google-docs/?JOBNDT" TargetMode="External"/><Relationship Id="rId117" Type="http://schemas.openxmlformats.org/officeDocument/2006/relationships/hyperlink" Target="https://www.zotero.org/google-docs/?JOBNDT" TargetMode="External"/><Relationship Id="rId116" Type="http://schemas.openxmlformats.org/officeDocument/2006/relationships/hyperlink" Target="https://www.zotero.org/google-docs/?JOBNDT" TargetMode="External"/><Relationship Id="rId115" Type="http://schemas.openxmlformats.org/officeDocument/2006/relationships/hyperlink" Target="https://www.zotero.org/google-docs/?JOBNDT" TargetMode="External"/><Relationship Id="rId119" Type="http://schemas.openxmlformats.org/officeDocument/2006/relationships/hyperlink" Target="https://www.zotero.org/google-docs/?JOBNDT" TargetMode="External"/><Relationship Id="rId15" Type="http://schemas.openxmlformats.org/officeDocument/2006/relationships/hyperlink" Target="https://www.zotero.org/google-docs/?DQg1m1" TargetMode="External"/><Relationship Id="rId110" Type="http://schemas.openxmlformats.org/officeDocument/2006/relationships/hyperlink" Target="https://www.zotero.org/google-docs/?JOBNDT" TargetMode="External"/><Relationship Id="rId14" Type="http://schemas.openxmlformats.org/officeDocument/2006/relationships/hyperlink" Target="https://www.zotero.org/google-docs/?wsvpOc" TargetMode="External"/><Relationship Id="rId17" Type="http://schemas.openxmlformats.org/officeDocument/2006/relationships/hyperlink" Target="https://www.zotero.org/google-docs/?TGkjW3" TargetMode="External"/><Relationship Id="rId16" Type="http://schemas.openxmlformats.org/officeDocument/2006/relationships/hyperlink" Target="https://www.zotero.org/google-docs/?PBup9O" TargetMode="External"/><Relationship Id="rId19" Type="http://schemas.openxmlformats.org/officeDocument/2006/relationships/hyperlink" Target="https://www.zotero.org/google-docs/?Skbmkg" TargetMode="External"/><Relationship Id="rId114" Type="http://schemas.openxmlformats.org/officeDocument/2006/relationships/hyperlink" Target="https://www.zotero.org/google-docs/?JOBNDT" TargetMode="External"/><Relationship Id="rId18" Type="http://schemas.openxmlformats.org/officeDocument/2006/relationships/hyperlink" Target="https://www.zotero.org/google-docs/?k4KY13" TargetMode="External"/><Relationship Id="rId113" Type="http://schemas.openxmlformats.org/officeDocument/2006/relationships/hyperlink" Target="https://www.zotero.org/google-docs/?JOBNDT" TargetMode="External"/><Relationship Id="rId112" Type="http://schemas.openxmlformats.org/officeDocument/2006/relationships/hyperlink" Target="https://www.zotero.org/google-docs/?JOBNDT" TargetMode="External"/><Relationship Id="rId111" Type="http://schemas.openxmlformats.org/officeDocument/2006/relationships/hyperlink" Target="https://www.zotero.org/google-docs/?JOBNDT" TargetMode="External"/><Relationship Id="rId84" Type="http://schemas.openxmlformats.org/officeDocument/2006/relationships/hyperlink" Target="https://www.zotero.org/google-docs/?JOBNDT" TargetMode="External"/><Relationship Id="rId83" Type="http://schemas.openxmlformats.org/officeDocument/2006/relationships/hyperlink" Target="https://www.zotero.org/google-docs/?JOBNDT" TargetMode="External"/><Relationship Id="rId86" Type="http://schemas.openxmlformats.org/officeDocument/2006/relationships/hyperlink" Target="https://www.zotero.org/google-docs/?JOBNDT" TargetMode="External"/><Relationship Id="rId85" Type="http://schemas.openxmlformats.org/officeDocument/2006/relationships/hyperlink" Target="https://www.zotero.org/google-docs/?JOBNDT" TargetMode="External"/><Relationship Id="rId88" Type="http://schemas.openxmlformats.org/officeDocument/2006/relationships/hyperlink" Target="https://www.zotero.org/google-docs/?JOBNDT" TargetMode="External"/><Relationship Id="rId150" Type="http://schemas.openxmlformats.org/officeDocument/2006/relationships/hyperlink" Target="https://www.zotero.org/google-docs/?JOBNDT" TargetMode="External"/><Relationship Id="rId87" Type="http://schemas.openxmlformats.org/officeDocument/2006/relationships/hyperlink" Target="https://www.zotero.org/google-docs/?JOBNDT" TargetMode="External"/><Relationship Id="rId89" Type="http://schemas.openxmlformats.org/officeDocument/2006/relationships/hyperlink" Target="https://www.zotero.org/google-docs/?JOBNDT" TargetMode="External"/><Relationship Id="rId80" Type="http://schemas.openxmlformats.org/officeDocument/2006/relationships/hyperlink" Target="https://www.zotero.org/google-docs/?JOBNDT" TargetMode="External"/><Relationship Id="rId82" Type="http://schemas.openxmlformats.org/officeDocument/2006/relationships/hyperlink" Target="https://www.zotero.org/google-docs/?JOBNDT" TargetMode="External"/><Relationship Id="rId81" Type="http://schemas.openxmlformats.org/officeDocument/2006/relationships/hyperlink" Target="https://www.zotero.org/google-docs/?JOBND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JOBNDT" TargetMode="External"/><Relationship Id="rId4" Type="http://schemas.openxmlformats.org/officeDocument/2006/relationships/numbering" Target="numbering.xml"/><Relationship Id="rId148" Type="http://schemas.openxmlformats.org/officeDocument/2006/relationships/hyperlink" Target="https://www.zotero.org/google-docs/?JOBNDT" TargetMode="External"/><Relationship Id="rId9" Type="http://schemas.openxmlformats.org/officeDocument/2006/relationships/hyperlink" Target="https://www.zotero.org/google-docs/?taRJVo" TargetMode="External"/><Relationship Id="rId143" Type="http://schemas.openxmlformats.org/officeDocument/2006/relationships/hyperlink" Target="https://www.zotero.org/google-docs/?JOBNDT" TargetMode="External"/><Relationship Id="rId142" Type="http://schemas.openxmlformats.org/officeDocument/2006/relationships/hyperlink" Target="https://www.zotero.org/google-docs/?JOBNDT" TargetMode="External"/><Relationship Id="rId141" Type="http://schemas.openxmlformats.org/officeDocument/2006/relationships/hyperlink" Target="https://www.zotero.org/google-docs/?JOBNDT" TargetMode="External"/><Relationship Id="rId140" Type="http://schemas.openxmlformats.org/officeDocument/2006/relationships/hyperlink" Target="https://www.zotero.org/google-docs/?JOBNDT" TargetMode="External"/><Relationship Id="rId5" Type="http://schemas.openxmlformats.org/officeDocument/2006/relationships/styles" Target="styles.xml"/><Relationship Id="rId147" Type="http://schemas.openxmlformats.org/officeDocument/2006/relationships/hyperlink" Target="https://www.zotero.org/google-docs/?JOBNDT" TargetMode="External"/><Relationship Id="rId6" Type="http://schemas.openxmlformats.org/officeDocument/2006/relationships/hyperlink" Target="https://www.zotero.org/google-docs/?loLEKP" TargetMode="External"/><Relationship Id="rId146" Type="http://schemas.openxmlformats.org/officeDocument/2006/relationships/hyperlink" Target="https://www.zotero.org/google-docs/?JOBNDT" TargetMode="External"/><Relationship Id="rId7" Type="http://schemas.openxmlformats.org/officeDocument/2006/relationships/hyperlink" Target="https://www.zotero.org/google-docs/?Nes4BG" TargetMode="External"/><Relationship Id="rId145" Type="http://schemas.openxmlformats.org/officeDocument/2006/relationships/hyperlink" Target="https://www.zotero.org/google-docs/?JOBNDT" TargetMode="External"/><Relationship Id="rId8" Type="http://schemas.openxmlformats.org/officeDocument/2006/relationships/hyperlink" Target="https://www.zotero.org/google-docs/?3OCPev" TargetMode="External"/><Relationship Id="rId144" Type="http://schemas.openxmlformats.org/officeDocument/2006/relationships/hyperlink" Target="https://www.zotero.org/google-docs/?JOBNDT" TargetMode="External"/><Relationship Id="rId73" Type="http://schemas.openxmlformats.org/officeDocument/2006/relationships/hyperlink" Target="https://www.zotero.org/google-docs/?JOBNDT" TargetMode="External"/><Relationship Id="rId72" Type="http://schemas.openxmlformats.org/officeDocument/2006/relationships/hyperlink" Target="https://www.zotero.org/google-docs/?JOBNDT" TargetMode="External"/><Relationship Id="rId75" Type="http://schemas.openxmlformats.org/officeDocument/2006/relationships/hyperlink" Target="https://www.zotero.org/google-docs/?JOBNDT" TargetMode="External"/><Relationship Id="rId74" Type="http://schemas.openxmlformats.org/officeDocument/2006/relationships/hyperlink" Target="https://www.zotero.org/google-docs/?JOBNDT" TargetMode="External"/><Relationship Id="rId77" Type="http://schemas.openxmlformats.org/officeDocument/2006/relationships/hyperlink" Target="https://www.zotero.org/google-docs/?JOBNDT" TargetMode="External"/><Relationship Id="rId76" Type="http://schemas.openxmlformats.org/officeDocument/2006/relationships/hyperlink" Target="https://www.zotero.org/google-docs/?JOBNDT" TargetMode="External"/><Relationship Id="rId79" Type="http://schemas.openxmlformats.org/officeDocument/2006/relationships/hyperlink" Target="https://www.zotero.org/google-docs/?JOBNDT" TargetMode="External"/><Relationship Id="rId78" Type="http://schemas.openxmlformats.org/officeDocument/2006/relationships/hyperlink" Target="https://www.zotero.org/google-docs/?JOBNDT" TargetMode="External"/><Relationship Id="rId71" Type="http://schemas.openxmlformats.org/officeDocument/2006/relationships/hyperlink" Target="https://www.zotero.org/google-docs/?JOBNDT" TargetMode="External"/><Relationship Id="rId70" Type="http://schemas.openxmlformats.org/officeDocument/2006/relationships/hyperlink" Target="https://www.zotero.org/google-docs/?JOBNDT" TargetMode="External"/><Relationship Id="rId139" Type="http://schemas.openxmlformats.org/officeDocument/2006/relationships/hyperlink" Target="https://www.zotero.org/google-docs/?JOBNDT" TargetMode="External"/><Relationship Id="rId138" Type="http://schemas.openxmlformats.org/officeDocument/2006/relationships/hyperlink" Target="https://www.zotero.org/google-docs/?JOBNDT" TargetMode="External"/><Relationship Id="rId137" Type="http://schemas.openxmlformats.org/officeDocument/2006/relationships/hyperlink" Target="https://www.zotero.org/google-docs/?JOBNDT" TargetMode="External"/><Relationship Id="rId132" Type="http://schemas.openxmlformats.org/officeDocument/2006/relationships/hyperlink" Target="https://www.zotero.org/google-docs/?JOBNDT" TargetMode="External"/><Relationship Id="rId131" Type="http://schemas.openxmlformats.org/officeDocument/2006/relationships/hyperlink" Target="https://www.zotero.org/google-docs/?JOBNDT" TargetMode="External"/><Relationship Id="rId130" Type="http://schemas.openxmlformats.org/officeDocument/2006/relationships/hyperlink" Target="https://www.zotero.org/google-docs/?JOBNDT" TargetMode="External"/><Relationship Id="rId136" Type="http://schemas.openxmlformats.org/officeDocument/2006/relationships/hyperlink" Target="https://www.zotero.org/google-docs/?JOBNDT" TargetMode="External"/><Relationship Id="rId135" Type="http://schemas.openxmlformats.org/officeDocument/2006/relationships/hyperlink" Target="https://www.zotero.org/google-docs/?JOBNDT" TargetMode="External"/><Relationship Id="rId134" Type="http://schemas.openxmlformats.org/officeDocument/2006/relationships/hyperlink" Target="https://www.zotero.org/google-docs/?JOBNDT" TargetMode="External"/><Relationship Id="rId133" Type="http://schemas.openxmlformats.org/officeDocument/2006/relationships/hyperlink" Target="https://www.zotero.org/google-docs/?JOBNDT" TargetMode="External"/><Relationship Id="rId62" Type="http://schemas.openxmlformats.org/officeDocument/2006/relationships/hyperlink" Target="https://www.zotero.org/google-docs/?JOBNDT" TargetMode="External"/><Relationship Id="rId61" Type="http://schemas.openxmlformats.org/officeDocument/2006/relationships/hyperlink" Target="https://www.zotero.org/google-docs/?JOBNDT" TargetMode="External"/><Relationship Id="rId64" Type="http://schemas.openxmlformats.org/officeDocument/2006/relationships/hyperlink" Target="https://www.zotero.org/google-docs/?JOBNDT" TargetMode="External"/><Relationship Id="rId63" Type="http://schemas.openxmlformats.org/officeDocument/2006/relationships/hyperlink" Target="https://www.zotero.org/google-docs/?JOBNDT" TargetMode="External"/><Relationship Id="rId66" Type="http://schemas.openxmlformats.org/officeDocument/2006/relationships/hyperlink" Target="https://www.zotero.org/google-docs/?JOBNDT" TargetMode="External"/><Relationship Id="rId172" Type="http://schemas.openxmlformats.org/officeDocument/2006/relationships/image" Target="media/image3.png"/><Relationship Id="rId65" Type="http://schemas.openxmlformats.org/officeDocument/2006/relationships/hyperlink" Target="https://www.zotero.org/google-docs/?JOBNDT" TargetMode="External"/><Relationship Id="rId171" Type="http://schemas.openxmlformats.org/officeDocument/2006/relationships/image" Target="media/image1.png"/><Relationship Id="rId68" Type="http://schemas.openxmlformats.org/officeDocument/2006/relationships/hyperlink" Target="https://www.zotero.org/google-docs/?JOBNDT" TargetMode="External"/><Relationship Id="rId170" Type="http://schemas.openxmlformats.org/officeDocument/2006/relationships/image" Target="media/image16.png"/><Relationship Id="rId67" Type="http://schemas.openxmlformats.org/officeDocument/2006/relationships/hyperlink" Target="https://www.zotero.org/google-docs/?JOBNDT" TargetMode="External"/><Relationship Id="rId60" Type="http://schemas.openxmlformats.org/officeDocument/2006/relationships/hyperlink" Target="https://www.zotero.org/google-docs/?JOBNDT" TargetMode="External"/><Relationship Id="rId165" Type="http://schemas.openxmlformats.org/officeDocument/2006/relationships/image" Target="media/image4.png"/><Relationship Id="rId69" Type="http://schemas.openxmlformats.org/officeDocument/2006/relationships/hyperlink" Target="https://www.zotero.org/google-docs/?JOBNDT" TargetMode="External"/><Relationship Id="rId164" Type="http://schemas.openxmlformats.org/officeDocument/2006/relationships/image" Target="media/image18.png"/><Relationship Id="rId163" Type="http://schemas.openxmlformats.org/officeDocument/2006/relationships/image" Target="media/image8.png"/><Relationship Id="rId162" Type="http://schemas.openxmlformats.org/officeDocument/2006/relationships/image" Target="media/image5.png"/><Relationship Id="rId169" Type="http://schemas.openxmlformats.org/officeDocument/2006/relationships/image" Target="media/image2.png"/><Relationship Id="rId168" Type="http://schemas.openxmlformats.org/officeDocument/2006/relationships/image" Target="media/image9.png"/><Relationship Id="rId167" Type="http://schemas.openxmlformats.org/officeDocument/2006/relationships/image" Target="media/image19.png"/><Relationship Id="rId166" Type="http://schemas.openxmlformats.org/officeDocument/2006/relationships/image" Target="media/image13.png"/><Relationship Id="rId51" Type="http://schemas.openxmlformats.org/officeDocument/2006/relationships/hyperlink" Target="https://www.zotero.org/google-docs/?JOBNDT" TargetMode="External"/><Relationship Id="rId50" Type="http://schemas.openxmlformats.org/officeDocument/2006/relationships/hyperlink" Target="https://www.zotero.org/google-docs/?JOBNDT" TargetMode="External"/><Relationship Id="rId53" Type="http://schemas.openxmlformats.org/officeDocument/2006/relationships/hyperlink" Target="https://www.zotero.org/google-docs/?JOBNDT" TargetMode="External"/><Relationship Id="rId52" Type="http://schemas.openxmlformats.org/officeDocument/2006/relationships/hyperlink" Target="https://www.zotero.org/google-docs/?JOBNDT" TargetMode="External"/><Relationship Id="rId55" Type="http://schemas.openxmlformats.org/officeDocument/2006/relationships/hyperlink" Target="https://www.zotero.org/google-docs/?JOBNDT" TargetMode="External"/><Relationship Id="rId161" Type="http://schemas.openxmlformats.org/officeDocument/2006/relationships/image" Target="media/image7.png"/><Relationship Id="rId54" Type="http://schemas.openxmlformats.org/officeDocument/2006/relationships/hyperlink" Target="https://www.zotero.org/google-docs/?JOBNDT" TargetMode="External"/><Relationship Id="rId160" Type="http://schemas.openxmlformats.org/officeDocument/2006/relationships/image" Target="media/image14.png"/><Relationship Id="rId57" Type="http://schemas.openxmlformats.org/officeDocument/2006/relationships/hyperlink" Target="https://www.zotero.org/google-docs/?JOBNDT" TargetMode="External"/><Relationship Id="rId56" Type="http://schemas.openxmlformats.org/officeDocument/2006/relationships/hyperlink" Target="https://www.zotero.org/google-docs/?JOBNDT" TargetMode="External"/><Relationship Id="rId159" Type="http://schemas.openxmlformats.org/officeDocument/2006/relationships/image" Target="media/image6.png"/><Relationship Id="rId59" Type="http://schemas.openxmlformats.org/officeDocument/2006/relationships/hyperlink" Target="https://www.zotero.org/google-docs/?JOBNDT" TargetMode="External"/><Relationship Id="rId154" Type="http://schemas.openxmlformats.org/officeDocument/2006/relationships/hyperlink" Target="https://www.zotero.org/google-docs/?JOBNDT" TargetMode="External"/><Relationship Id="rId58" Type="http://schemas.openxmlformats.org/officeDocument/2006/relationships/hyperlink" Target="https://www.zotero.org/google-docs/?JOBNDT" TargetMode="External"/><Relationship Id="rId153" Type="http://schemas.openxmlformats.org/officeDocument/2006/relationships/hyperlink" Target="https://www.zotero.org/google-docs/?JOBNDT" TargetMode="External"/><Relationship Id="rId152" Type="http://schemas.openxmlformats.org/officeDocument/2006/relationships/hyperlink" Target="https://www.zotero.org/google-docs/?JOBNDT" TargetMode="External"/><Relationship Id="rId151" Type="http://schemas.openxmlformats.org/officeDocument/2006/relationships/hyperlink" Target="https://www.zotero.org/google-docs/?JOBNDT" TargetMode="External"/><Relationship Id="rId158" Type="http://schemas.openxmlformats.org/officeDocument/2006/relationships/image" Target="media/image15.png"/><Relationship Id="rId157" Type="http://schemas.openxmlformats.org/officeDocument/2006/relationships/image" Target="media/image11.png"/><Relationship Id="rId156" Type="http://schemas.openxmlformats.org/officeDocument/2006/relationships/image" Target="media/image12.png"/><Relationship Id="rId155"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