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b w:val="1"/>
          <w:color w:val="202124"/>
          <w:sz w:val="36"/>
          <w:szCs w:val="36"/>
        </w:rPr>
      </w:pPr>
      <w:bookmarkStart w:colFirst="0" w:colLast="0" w:name="_e3on4ucwz1tp" w:id="0"/>
      <w:bookmarkEnd w:id="0"/>
      <w:r w:rsidDel="00000000" w:rsidR="00000000" w:rsidRPr="00000000">
        <w:rPr>
          <w:b w:val="1"/>
          <w:color w:val="202124"/>
          <w:sz w:val="36"/>
          <w:szCs w:val="36"/>
          <w:rtl w:val="0"/>
        </w:rPr>
        <w:t xml:space="preserve">Dataset Description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293.33333333333337" w:lineRule="auto"/>
        <w:rPr>
          <w:b w:val="1"/>
          <w:color w:val="202124"/>
          <w:sz w:val="27"/>
          <w:szCs w:val="27"/>
        </w:rPr>
      </w:pPr>
      <w:bookmarkStart w:colFirst="0" w:colLast="0" w:name="_kjfcktxdd4jv" w:id="1"/>
      <w:bookmarkEnd w:id="1"/>
      <w:r w:rsidDel="00000000" w:rsidR="00000000" w:rsidRPr="00000000">
        <w:rPr>
          <w:b w:val="1"/>
          <w:color w:val="202124"/>
          <w:sz w:val="27"/>
          <w:szCs w:val="27"/>
          <w:rtl w:val="0"/>
        </w:rPr>
        <w:t xml:space="preserve">File descriptions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0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train.csv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the training set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test.csv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the test set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data_description.txt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full description of each column, originally prepared by Dean De Cock but lightly edited to match the column names used here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sample_submission.csv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a benchmark submission from a linear regression on year and month of sale, lot square footage, and number of bedrooms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line="293.33333333333337" w:lineRule="auto"/>
        <w:rPr>
          <w:b w:val="1"/>
          <w:color w:val="202124"/>
          <w:sz w:val="27"/>
          <w:szCs w:val="27"/>
        </w:rPr>
      </w:pPr>
      <w:bookmarkStart w:colFirst="0" w:colLast="0" w:name="_9mdg83y63n82" w:id="2"/>
      <w:bookmarkEnd w:id="2"/>
      <w:r w:rsidDel="00000000" w:rsidR="00000000" w:rsidRPr="00000000">
        <w:rPr>
          <w:b w:val="1"/>
          <w:color w:val="202124"/>
          <w:sz w:val="27"/>
          <w:szCs w:val="27"/>
          <w:rtl w:val="0"/>
        </w:rPr>
        <w:t xml:space="preserve">Data fields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77.14285714285717" w:lineRule="auto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Here's a brief version of what you'll find in the data description file.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0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SalePrice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- the property's sale price in dollars. This is the target variable that you're trying to predict.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MSSubClass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The building class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MSZoning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The general zoning classification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LotFrontage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Linear feet of street connected to property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LotArea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Lot size in square feet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Street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Type of road access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Alley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Type of alley access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LotShape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General shape of property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LandContour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Flatness of the property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Utilities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Type of utilities available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LotConfig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Lot configuration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LandSlope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Slope of property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Neighborhood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Physical locations within Ames city limits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Condition1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Proximity to main road or railroad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Condition2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Proximity to main road or railroad (if a second is present)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BldgType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Type of dwelling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HouseStyle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Style of dwelling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OverallQual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Overall material and finish quality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OverallCond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Overall condition rating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YearBuilt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Original construction date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YearRemodAdd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Remodel date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RoofStyle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Type of roof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RoofMatl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Roof material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Exterior1st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Exterior covering on house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Exterior2nd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Exterior covering on house (if more than one material)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MasVnrType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Masonry veneer type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MasVnrArea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Masonry veneer area in square feet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ExterQual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Exterior material quality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ExterCond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Present condition of the material on the exterior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Foundation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Type of foundation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BsmtQual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Height of the basement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BsmtCond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General condition of the basement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BsmtExposure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Walkout or garden level basement walls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BsmtFinType1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Quality of basement finished area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BsmtFinSF1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Type 1 finished square feet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BsmtFinType2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Quality of second finished area (if present)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BsmtFinSF2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Type 2 finished square feet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BsmtUnfSF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Unfinished square feet of basement area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TotalBsmtSF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Total square feet of basement area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Heating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Type of heating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HeatingQC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Heating quality and condition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CentralAir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Central air conditioning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Electrical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Electrical system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1stFlrSF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First Floor square feet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2ndFlrSF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Second floor square feet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LowQualFinSF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Low quality finished square feet (all floors)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GrLivArea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Above grade (ground) living area square feet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BsmtFullBath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Basement full bathrooms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BsmtHalfBath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Basement half bathrooms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FullBath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Full bathrooms above grade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HalfBath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Half baths above grade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Bedroom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Number of bedrooms above basement level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Kitchen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Number of kitchens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KitchenQual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Kitchen quality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TotRmsAbvGrd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Total rooms above grade (does not include bathrooms)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Functional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Home functionality rating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Fireplaces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Number of fireplaces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FireplaceQu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Fireplace quality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GarageType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Garage location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GarageYrBlt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Year garage was built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GarageFinish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Interior finish of the garage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GarageCars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Size of garage in car capacity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GarageArea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Size of garage in square feet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GarageQual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Garage quality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GarageCond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Garage condition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PavedDrive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Paved driveway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WoodDeckSF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Wood deck area in square feet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OpenPorchSF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Open porch area in square feet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EnclosedPorch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Enclosed porch area in square feet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3SsnPorch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Three season porch area in square feet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ScreenPorch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Screen porch area in square feet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PoolArea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Pool area in square feet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PoolQC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Pool quality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Fence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Fence quality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MiscFeature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Miscellaneous feature not covered in other categories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MiscVal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$Value of miscellaneous feature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MoSold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Month Sold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YrSold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Year Sold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SaleType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Type of sale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84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SaleCondition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Condition of sale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