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D587" w14:textId="5E374F09" w:rsidR="00B25E3B" w:rsidRDefault="00B25E3B" w:rsidP="00B25E3B">
      <w:pPr>
        <w:jc w:val="center"/>
        <w:rPr>
          <w:b/>
          <w:bCs/>
          <w:u w:val="single"/>
        </w:rPr>
      </w:pPr>
      <w:r>
        <w:rPr>
          <w:b/>
          <w:bCs/>
          <w:u w:val="single"/>
        </w:rPr>
        <w:t>Scalability and performance</w:t>
      </w:r>
    </w:p>
    <w:p w14:paraId="1AB3A6CF" w14:textId="57683573" w:rsidR="00B25E3B" w:rsidRDefault="00B25E3B" w:rsidP="00232259">
      <w:pPr>
        <w:pStyle w:val="NormalWeb"/>
        <w:numPr>
          <w:ilvl w:val="0"/>
          <w:numId w:val="4"/>
        </w:numPr>
        <w:shd w:val="clear" w:color="auto" w:fill="FFFFFF"/>
        <w:rPr>
          <w:rFonts w:ascii="Segoe UI" w:hAnsi="Segoe UI" w:cs="Segoe UI"/>
          <w:color w:val="161616"/>
        </w:rPr>
      </w:pPr>
      <w:r>
        <w:rPr>
          <w:rFonts w:ascii="Segoe UI" w:hAnsi="Segoe UI" w:cs="Segoe UI"/>
          <w:color w:val="161616"/>
        </w:rPr>
        <w:t>Azure Load balancer will p</w:t>
      </w:r>
      <w:r>
        <w:rPr>
          <w:rFonts w:ascii="Segoe UI" w:hAnsi="Segoe UI" w:cs="Segoe UI"/>
          <w:color w:val="161616"/>
        </w:rPr>
        <w:t>rov</w:t>
      </w:r>
      <w:r>
        <w:rPr>
          <w:rFonts w:ascii="Segoe UI" w:hAnsi="Segoe UI" w:cs="Segoe UI"/>
          <w:color w:val="161616"/>
        </w:rPr>
        <w:t>ide</w:t>
      </w:r>
      <w:r>
        <w:rPr>
          <w:rFonts w:ascii="Segoe UI" w:hAnsi="Segoe UI" w:cs="Segoe UI"/>
          <w:color w:val="161616"/>
        </w:rPr>
        <w:t xml:space="preserve"> the same network layer 4 capabilities as the AWS Network Load Balancer and Classic Load Balancer, allowing you to distribute traffic for multiple VMs at the network level. It also provides a failover capability.</w:t>
      </w:r>
    </w:p>
    <w:p w14:paraId="79131B6D" w14:textId="53D77483" w:rsidR="00B25E3B" w:rsidRDefault="00B25E3B" w:rsidP="00232259">
      <w:pPr>
        <w:pStyle w:val="NormalWeb"/>
        <w:numPr>
          <w:ilvl w:val="0"/>
          <w:numId w:val="4"/>
        </w:numPr>
        <w:shd w:val="clear" w:color="auto" w:fill="FFFFFF"/>
        <w:rPr>
          <w:rFonts w:ascii="Segoe UI" w:hAnsi="Segoe UI" w:cs="Segoe UI"/>
          <w:color w:val="161616"/>
        </w:rPr>
      </w:pPr>
      <w:hyperlink r:id="rId5" w:history="1">
        <w:r w:rsidRPr="00B25E3B">
          <w:rPr>
            <w:rStyle w:val="Hyperlink"/>
            <w:rFonts w:ascii="Segoe UI" w:hAnsi="Segoe UI" w:cs="Segoe UI"/>
            <w:color w:val="002060"/>
            <w:u w:val="none"/>
          </w:rPr>
          <w:t>Application Gateway</w:t>
        </w:r>
      </w:hyperlink>
      <w:r>
        <w:rPr>
          <w:rFonts w:ascii="Segoe UI" w:hAnsi="Segoe UI" w:cs="Segoe UI"/>
          <w:color w:val="161616"/>
        </w:rPr>
        <w:t xml:space="preserve"> Offers application-level rule-based routing comparable to the AWS Application Load Balancer.</w:t>
      </w:r>
    </w:p>
    <w:p w14:paraId="169037FD" w14:textId="091AFC42" w:rsidR="00B25E3B" w:rsidRPr="00232259" w:rsidRDefault="005B5B3A" w:rsidP="00232259">
      <w:pPr>
        <w:pStyle w:val="NormalWeb"/>
        <w:numPr>
          <w:ilvl w:val="0"/>
          <w:numId w:val="4"/>
        </w:numPr>
        <w:shd w:val="clear" w:color="auto" w:fill="FFFFFF"/>
        <w:rPr>
          <w:rFonts w:ascii="Segoe UI" w:hAnsi="Segoe UI" w:cs="Segoe UI"/>
          <w:color w:val="161616"/>
        </w:rPr>
      </w:pPr>
      <w:r>
        <w:rPr>
          <w:rFonts w:ascii="Segoe UI" w:hAnsi="Segoe UI" w:cs="Segoe UI"/>
          <w:color w:val="161616"/>
          <w:sz w:val="21"/>
          <w:szCs w:val="21"/>
          <w:shd w:val="clear" w:color="auto" w:fill="FFFFFF"/>
        </w:rPr>
        <w:t>Azure</w:t>
      </w:r>
      <w:r>
        <w:rPr>
          <w:rFonts w:ascii="Segoe UI" w:hAnsi="Segoe UI" w:cs="Segoe UI"/>
          <w:color w:val="161616"/>
          <w:sz w:val="21"/>
          <w:szCs w:val="21"/>
          <w:shd w:val="clear" w:color="auto" w:fill="FFFFFF"/>
        </w:rPr>
        <w:t xml:space="preserve"> </w:t>
      </w:r>
      <w:r>
        <w:rPr>
          <w:rFonts w:ascii="Segoe UI" w:hAnsi="Segoe UI" w:cs="Segoe UI"/>
          <w:color w:val="161616"/>
          <w:sz w:val="21"/>
          <w:szCs w:val="21"/>
          <w:shd w:val="clear" w:color="auto" w:fill="FFFFFF"/>
        </w:rPr>
        <w:t>virtual machine scale sets let you deploy and manage identical sets of VMs</w:t>
      </w:r>
      <w:r>
        <w:rPr>
          <w:rFonts w:ascii="Segoe UI" w:hAnsi="Segoe UI" w:cs="Segoe UI"/>
          <w:color w:val="161616"/>
          <w:sz w:val="21"/>
          <w:szCs w:val="21"/>
          <w:shd w:val="clear" w:color="auto" w:fill="FFFFFF"/>
        </w:rPr>
        <w:t xml:space="preserve"> therefore letting you keep the VMs you</w:t>
      </w:r>
      <w:r w:rsidR="00232259">
        <w:rPr>
          <w:rFonts w:ascii="Segoe UI" w:hAnsi="Segoe UI" w:cs="Segoe UI"/>
          <w:color w:val="161616"/>
          <w:sz w:val="21"/>
          <w:szCs w:val="21"/>
          <w:shd w:val="clear" w:color="auto" w:fill="FFFFFF"/>
        </w:rPr>
        <w:t xml:space="preserve"> need</w:t>
      </w:r>
      <w:r>
        <w:rPr>
          <w:rFonts w:ascii="Segoe UI" w:hAnsi="Segoe UI" w:cs="Segoe UI"/>
          <w:color w:val="161616"/>
          <w:sz w:val="21"/>
          <w:szCs w:val="21"/>
          <w:shd w:val="clear" w:color="auto" w:fill="FFFFFF"/>
        </w:rPr>
        <w:t xml:space="preserve"> to improve performance and reduce </w:t>
      </w:r>
      <w:proofErr w:type="gramStart"/>
      <w:r>
        <w:rPr>
          <w:rFonts w:ascii="Segoe UI" w:hAnsi="Segoe UI" w:cs="Segoe UI"/>
          <w:color w:val="161616"/>
          <w:sz w:val="21"/>
          <w:szCs w:val="21"/>
          <w:shd w:val="clear" w:color="auto" w:fill="FFFFFF"/>
        </w:rPr>
        <w:t xml:space="preserve">traffic </w:t>
      </w:r>
      <w:r>
        <w:rPr>
          <w:rFonts w:ascii="Segoe UI" w:hAnsi="Segoe UI" w:cs="Segoe UI"/>
          <w:color w:val="161616"/>
          <w:sz w:val="21"/>
          <w:szCs w:val="21"/>
          <w:shd w:val="clear" w:color="auto" w:fill="FFFFFF"/>
        </w:rPr>
        <w:t>.</w:t>
      </w:r>
      <w:proofErr w:type="gramEnd"/>
      <w:r>
        <w:rPr>
          <w:rFonts w:ascii="Segoe UI" w:hAnsi="Segoe UI" w:cs="Segoe UI"/>
          <w:color w:val="161616"/>
          <w:sz w:val="21"/>
          <w:szCs w:val="21"/>
          <w:shd w:val="clear" w:color="auto" w:fill="FFFFFF"/>
        </w:rPr>
        <w:t xml:space="preserve"> The App Service </w:t>
      </w:r>
      <w:proofErr w:type="spellStart"/>
      <w:r>
        <w:rPr>
          <w:rFonts w:ascii="Segoe UI" w:hAnsi="Segoe UI" w:cs="Segoe UI"/>
          <w:color w:val="161616"/>
          <w:sz w:val="21"/>
          <w:szCs w:val="21"/>
          <w:shd w:val="clear" w:color="auto" w:fill="FFFFFF"/>
        </w:rPr>
        <w:t>autoscale</w:t>
      </w:r>
      <w:proofErr w:type="spellEnd"/>
      <w:r>
        <w:rPr>
          <w:rFonts w:ascii="Segoe UI" w:hAnsi="Segoe UI" w:cs="Segoe UI"/>
          <w:color w:val="161616"/>
          <w:sz w:val="21"/>
          <w:szCs w:val="21"/>
          <w:shd w:val="clear" w:color="auto" w:fill="FFFFFF"/>
        </w:rPr>
        <w:t xml:space="preserve"> lets you </w:t>
      </w:r>
      <w:proofErr w:type="spellStart"/>
      <w:r>
        <w:rPr>
          <w:rFonts w:ascii="Segoe UI" w:hAnsi="Segoe UI" w:cs="Segoe UI"/>
          <w:color w:val="161616"/>
          <w:sz w:val="21"/>
          <w:szCs w:val="21"/>
          <w:shd w:val="clear" w:color="auto" w:fill="FFFFFF"/>
        </w:rPr>
        <w:t>autoscale</w:t>
      </w:r>
      <w:proofErr w:type="spellEnd"/>
      <w:r>
        <w:rPr>
          <w:rFonts w:ascii="Segoe UI" w:hAnsi="Segoe UI" w:cs="Segoe UI"/>
          <w:color w:val="161616"/>
          <w:sz w:val="21"/>
          <w:szCs w:val="21"/>
          <w:shd w:val="clear" w:color="auto" w:fill="FFFFFF"/>
        </w:rPr>
        <w:t xml:space="preserve"> Azure App Service </w:t>
      </w:r>
      <w:proofErr w:type="gramStart"/>
      <w:r>
        <w:rPr>
          <w:rFonts w:ascii="Segoe UI" w:hAnsi="Segoe UI" w:cs="Segoe UI"/>
          <w:color w:val="161616"/>
          <w:sz w:val="21"/>
          <w:szCs w:val="21"/>
          <w:shd w:val="clear" w:color="auto" w:fill="FFFFFF"/>
        </w:rPr>
        <w:t>applications</w:t>
      </w:r>
      <w:proofErr w:type="gramEnd"/>
    </w:p>
    <w:p w14:paraId="1782B75B" w14:textId="77777777" w:rsidR="00232259" w:rsidRDefault="00232259" w:rsidP="00232259">
      <w:pPr>
        <w:pStyle w:val="NormalWeb"/>
        <w:shd w:val="clear" w:color="auto" w:fill="FFFFFF"/>
        <w:ind w:left="1290"/>
        <w:jc w:val="center"/>
        <w:rPr>
          <w:rFonts w:ascii="Segoe UI" w:hAnsi="Segoe UI" w:cs="Segoe UI"/>
          <w:b/>
          <w:bCs/>
          <w:color w:val="161616"/>
          <w:sz w:val="21"/>
          <w:szCs w:val="21"/>
          <w:u w:val="single"/>
          <w:shd w:val="clear" w:color="auto" w:fill="FFFFFF"/>
        </w:rPr>
      </w:pPr>
      <w:r>
        <w:rPr>
          <w:rFonts w:ascii="Segoe UI" w:hAnsi="Segoe UI" w:cs="Segoe UI"/>
          <w:b/>
          <w:bCs/>
          <w:color w:val="161616"/>
          <w:sz w:val="21"/>
          <w:szCs w:val="21"/>
          <w:u w:val="single"/>
          <w:shd w:val="clear" w:color="auto" w:fill="FFFFFF"/>
        </w:rPr>
        <w:t>Reliability and Availability</w:t>
      </w:r>
    </w:p>
    <w:p w14:paraId="4AFE8CAC" w14:textId="54890B9D" w:rsidR="00B25E3B" w:rsidRPr="00232259" w:rsidRDefault="00232259" w:rsidP="00232259">
      <w:pPr>
        <w:pStyle w:val="NormalWeb"/>
        <w:numPr>
          <w:ilvl w:val="0"/>
          <w:numId w:val="3"/>
        </w:numPr>
        <w:shd w:val="clear" w:color="auto" w:fill="FFFFFF"/>
        <w:rPr>
          <w:rFonts w:ascii="Segoe UI" w:hAnsi="Segoe UI" w:cs="Segoe UI"/>
          <w:b/>
          <w:bCs/>
          <w:color w:val="161616"/>
          <w:sz w:val="21"/>
          <w:szCs w:val="21"/>
          <w:u w:val="single"/>
          <w:shd w:val="clear" w:color="auto" w:fill="FFFFFF"/>
        </w:rPr>
      </w:pPr>
      <w:r>
        <w:rPr>
          <w:rFonts w:ascii="Segoe UI" w:hAnsi="Segoe UI" w:cs="Segoe UI"/>
          <w:color w:val="161616"/>
          <w:shd w:val="clear" w:color="auto" w:fill="FFFFFF"/>
        </w:rPr>
        <w:t>T</w:t>
      </w:r>
      <w:r>
        <w:rPr>
          <w:rFonts w:ascii="Segoe UI" w:hAnsi="Segoe UI" w:cs="Segoe UI"/>
          <w:color w:val="161616"/>
          <w:shd w:val="clear" w:color="auto" w:fill="FFFFFF"/>
        </w:rPr>
        <w:t>o protect against localized hardware failures, such as a disk or network switch failing, deploy two or more VMs in an availability set. An availability set consists of two or more </w:t>
      </w:r>
      <w:r>
        <w:rPr>
          <w:rStyle w:val="Emphasis"/>
          <w:rFonts w:ascii="Segoe UI" w:hAnsi="Segoe UI" w:cs="Segoe UI"/>
          <w:color w:val="161616"/>
          <w:shd w:val="clear" w:color="auto" w:fill="FFFFFF"/>
        </w:rPr>
        <w:t>fault domains</w:t>
      </w:r>
      <w:r>
        <w:rPr>
          <w:rFonts w:ascii="Segoe UI" w:hAnsi="Segoe UI" w:cs="Segoe UI"/>
          <w:color w:val="161616"/>
          <w:shd w:val="clear" w:color="auto" w:fill="FFFFFF"/>
        </w:rPr>
        <w:t> that share a common power source and network switch. VMs in an availability set are distributed across the fault domains, so if a hardware failure affects one fault domain, network traffic can still be routed to the VMs in the other fault domains.</w:t>
      </w:r>
    </w:p>
    <w:p w14:paraId="1FEDB696" w14:textId="381F0BB9" w:rsidR="00232259" w:rsidRPr="00F915B5" w:rsidRDefault="00232259" w:rsidP="00232259">
      <w:pPr>
        <w:pStyle w:val="NormalWeb"/>
        <w:numPr>
          <w:ilvl w:val="0"/>
          <w:numId w:val="3"/>
        </w:numPr>
        <w:shd w:val="clear" w:color="auto" w:fill="FFFFFF"/>
        <w:rPr>
          <w:rFonts w:ascii="Segoe UI" w:hAnsi="Segoe UI" w:cs="Segoe UI"/>
          <w:b/>
          <w:bCs/>
          <w:color w:val="161616"/>
          <w:sz w:val="21"/>
          <w:szCs w:val="21"/>
          <w:u w:val="single"/>
          <w:shd w:val="clear" w:color="auto" w:fill="FFFFFF"/>
        </w:rPr>
      </w:pPr>
      <w:r>
        <w:rPr>
          <w:rFonts w:ascii="Segoe UI" w:hAnsi="Segoe UI" w:cs="Segoe UI"/>
          <w:color w:val="161616"/>
          <w:shd w:val="clear" w:color="auto" w:fill="FFFFFF"/>
        </w:rPr>
        <w:t xml:space="preserve">Each </w:t>
      </w:r>
      <w:r w:rsidR="00F915B5">
        <w:rPr>
          <w:rFonts w:ascii="Segoe UI" w:hAnsi="Segoe UI" w:cs="Segoe UI"/>
          <w:color w:val="161616"/>
          <w:shd w:val="clear" w:color="auto" w:fill="FFFFFF"/>
        </w:rPr>
        <w:t xml:space="preserve">Azure </w:t>
      </w:r>
      <w:r>
        <w:rPr>
          <w:rFonts w:ascii="Segoe UI" w:hAnsi="Segoe UI" w:cs="Segoe UI"/>
          <w:color w:val="161616"/>
          <w:shd w:val="clear" w:color="auto" w:fill="FFFFFF"/>
        </w:rPr>
        <w:t>Availability Zone has a distinct power source, network, and cooling</w:t>
      </w:r>
      <w:r w:rsidR="00F915B5">
        <w:rPr>
          <w:rFonts w:ascii="Segoe UI" w:hAnsi="Segoe UI" w:cs="Segoe UI"/>
          <w:color w:val="161616"/>
          <w:shd w:val="clear" w:color="auto" w:fill="FFFFFF"/>
        </w:rPr>
        <w:t xml:space="preserve"> system</w:t>
      </w:r>
      <w:r>
        <w:rPr>
          <w:rFonts w:ascii="Segoe UI" w:hAnsi="Segoe UI" w:cs="Segoe UI"/>
          <w:color w:val="161616"/>
          <w:shd w:val="clear" w:color="auto" w:fill="FFFFFF"/>
        </w:rPr>
        <w:t>. Deploying VMs across availability zones helps to protect an application against datacenter-wide failures.</w:t>
      </w:r>
    </w:p>
    <w:p w14:paraId="2C4E085D" w14:textId="23285F95" w:rsidR="00F915B5" w:rsidRDefault="00F915B5" w:rsidP="00F915B5">
      <w:pPr>
        <w:pStyle w:val="NormalWeb"/>
        <w:shd w:val="clear" w:color="auto" w:fill="FFFFFF"/>
        <w:ind w:left="720"/>
        <w:jc w:val="center"/>
        <w:rPr>
          <w:rFonts w:ascii="Segoe UI" w:hAnsi="Segoe UI" w:cs="Segoe UI"/>
          <w:b/>
          <w:bCs/>
          <w:color w:val="161616"/>
          <w:u w:val="single"/>
          <w:shd w:val="clear" w:color="auto" w:fill="FFFFFF"/>
        </w:rPr>
      </w:pPr>
      <w:r>
        <w:rPr>
          <w:rFonts w:ascii="Segoe UI" w:hAnsi="Segoe UI" w:cs="Segoe UI"/>
          <w:b/>
          <w:bCs/>
          <w:color w:val="161616"/>
          <w:u w:val="single"/>
          <w:shd w:val="clear" w:color="auto" w:fill="FFFFFF"/>
        </w:rPr>
        <w:t>Security and Compliance</w:t>
      </w:r>
    </w:p>
    <w:p w14:paraId="4D8D50B0" w14:textId="77777777" w:rsidR="00F915B5" w:rsidRDefault="00F915B5"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 xml:space="preserve">The Service Bus avoid using the default access control and instead uses SAS tokens with limited permissions to increase </w:t>
      </w:r>
      <w:proofErr w:type="gramStart"/>
      <w:r>
        <w:rPr>
          <w:rFonts w:ascii="Segoe UI" w:hAnsi="Segoe UI" w:cs="Segoe UI"/>
          <w:color w:val="161616"/>
          <w:sz w:val="21"/>
          <w:szCs w:val="21"/>
          <w:shd w:val="clear" w:color="auto" w:fill="FFFFFF"/>
        </w:rPr>
        <w:t>security</w:t>
      </w:r>
      <w:proofErr w:type="gramEnd"/>
    </w:p>
    <w:p w14:paraId="50184A31" w14:textId="77777777" w:rsidR="00F915B5" w:rsidRDefault="00F915B5"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 xml:space="preserve">Due to limited access to Service Bus resources using Network Security Groups and Network Services endpoints enables network </w:t>
      </w:r>
      <w:proofErr w:type="gramStart"/>
      <w:r>
        <w:rPr>
          <w:rFonts w:ascii="Segoe UI" w:hAnsi="Segoe UI" w:cs="Segoe UI"/>
          <w:color w:val="161616"/>
          <w:sz w:val="21"/>
          <w:szCs w:val="21"/>
          <w:shd w:val="clear" w:color="auto" w:fill="FFFFFF"/>
        </w:rPr>
        <w:t>security</w:t>
      </w:r>
      <w:proofErr w:type="gramEnd"/>
    </w:p>
    <w:p w14:paraId="7643F0E1" w14:textId="519320DC" w:rsidR="00F915B5" w:rsidRDefault="004C2C0A"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hd w:val="clear" w:color="auto" w:fill="FFFFFF"/>
        </w:rPr>
        <w:t>A</w:t>
      </w:r>
      <w:r>
        <w:rPr>
          <w:rFonts w:ascii="Segoe UI" w:hAnsi="Segoe UI" w:cs="Segoe UI"/>
          <w:color w:val="161616"/>
          <w:shd w:val="clear" w:color="auto" w:fill="FFFFFF"/>
        </w:rPr>
        <w:t>zure uses a</w:t>
      </w:r>
      <w:r>
        <w:rPr>
          <w:rFonts w:ascii="Segoe UI" w:hAnsi="Segoe UI" w:cs="Segoe UI"/>
          <w:color w:val="161616"/>
          <w:shd w:val="clear" w:color="auto" w:fill="FFFFFF"/>
        </w:rPr>
        <w:t xml:space="preserve"> combination of multi-factor authentication (MFA</w:t>
      </w:r>
      <w:proofErr w:type="gramStart"/>
      <w:r>
        <w:rPr>
          <w:rFonts w:ascii="Segoe UI" w:hAnsi="Segoe UI" w:cs="Segoe UI"/>
          <w:color w:val="161616"/>
          <w:shd w:val="clear" w:color="auto" w:fill="FFFFFF"/>
        </w:rPr>
        <w:t>)</w:t>
      </w:r>
      <w:proofErr w:type="gramEnd"/>
      <w:r>
        <w:rPr>
          <w:rFonts w:ascii="Segoe UI" w:hAnsi="Segoe UI" w:cs="Segoe UI"/>
          <w:color w:val="161616"/>
          <w:shd w:val="clear" w:color="auto" w:fill="FFFFFF"/>
        </w:rPr>
        <w:t xml:space="preserve"> and conditional access (CA) policies </w:t>
      </w:r>
      <w:proofErr w:type="gramStart"/>
      <w:r>
        <w:rPr>
          <w:rFonts w:ascii="Segoe UI" w:hAnsi="Segoe UI" w:cs="Segoe UI"/>
          <w:color w:val="161616"/>
          <w:shd w:val="clear" w:color="auto" w:fill="FFFFFF"/>
        </w:rPr>
        <w:t>enable</w:t>
      </w:r>
      <w:proofErr w:type="gramEnd"/>
      <w:r>
        <w:rPr>
          <w:rFonts w:ascii="Segoe UI" w:hAnsi="Segoe UI" w:cs="Segoe UI"/>
          <w:color w:val="161616"/>
          <w:shd w:val="clear" w:color="auto" w:fill="FFFFFF"/>
        </w:rPr>
        <w:t xml:space="preserve"> enhanced security for common authentication</w:t>
      </w:r>
      <w:r>
        <w:rPr>
          <w:rFonts w:ascii="Segoe UI" w:hAnsi="Segoe UI" w:cs="Segoe UI"/>
          <w:color w:val="161616"/>
          <w:sz w:val="21"/>
          <w:szCs w:val="21"/>
          <w:shd w:val="clear" w:color="auto" w:fill="FFFFFF"/>
        </w:rPr>
        <w:t>.</w:t>
      </w:r>
    </w:p>
    <w:p w14:paraId="5509FFB7" w14:textId="4B41E2CF" w:rsidR="004C2C0A" w:rsidRPr="000A3B9C" w:rsidRDefault="004C2C0A"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hd w:val="clear" w:color="auto" w:fill="FFFFFF"/>
        </w:rPr>
        <w:t xml:space="preserve">To limit and control access for your highest privileged accounts in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w:t>
      </w:r>
      <w:hyperlink r:id="rId6" w:history="1">
        <w:r w:rsidRPr="004C2C0A">
          <w:rPr>
            <w:rStyle w:val="Hyperlink"/>
            <w:rFonts w:ascii="Segoe UI" w:hAnsi="Segoe UI" w:cs="Segoe UI"/>
            <w:color w:val="002060"/>
            <w:u w:val="none"/>
            <w:shd w:val="clear" w:color="auto" w:fill="FFFFFF"/>
          </w:rPr>
          <w:t>Privileged Identity Management (PIM)</w:t>
        </w:r>
      </w:hyperlink>
      <w:r>
        <w:rPr>
          <w:rFonts w:ascii="Segoe UI" w:hAnsi="Segoe UI" w:cs="Segoe UI"/>
          <w:color w:val="161616"/>
          <w:shd w:val="clear" w:color="auto" w:fill="FFFFFF"/>
        </w:rPr>
        <w:t> can be enabled to provide just-in-time access to services for Azure cloud services. Once deployed, PIM can be used to control and limit access using the assignment model for roles, eliminate persistent access for these privileged accounts, and provide additional discover and monitoring of users with these account types.</w:t>
      </w:r>
    </w:p>
    <w:p w14:paraId="52DD1048" w14:textId="737AE42D" w:rsidR="000A3B9C" w:rsidRPr="00C87183" w:rsidRDefault="000A3B9C"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hd w:val="clear" w:color="auto" w:fill="FFFFFF"/>
        </w:rPr>
        <w:t xml:space="preserve">Azure uses role-based access to </w:t>
      </w:r>
      <w:proofErr w:type="gramStart"/>
      <w:r>
        <w:rPr>
          <w:rFonts w:ascii="Segoe UI" w:hAnsi="Segoe UI" w:cs="Segoe UI"/>
          <w:color w:val="161616"/>
          <w:shd w:val="clear" w:color="auto" w:fill="FFFFFF"/>
        </w:rPr>
        <w:t>control(</w:t>
      </w:r>
      <w:proofErr w:type="gramEnd"/>
      <w:r>
        <w:rPr>
          <w:rFonts w:ascii="Segoe UI" w:hAnsi="Segoe UI" w:cs="Segoe UI"/>
          <w:color w:val="161616"/>
          <w:shd w:val="clear" w:color="auto" w:fill="FFFFFF"/>
        </w:rPr>
        <w:t>RBAC) to restrict permissions to authorized users.</w:t>
      </w:r>
    </w:p>
    <w:p w14:paraId="531BF89D" w14:textId="6D5E5BFD" w:rsidR="00C87183" w:rsidRPr="0044231B" w:rsidRDefault="00C87183"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374151"/>
          <w:shd w:val="clear" w:color="auto" w:fill="F7F7F8"/>
        </w:rPr>
        <w:t>Azure Key Vault allows you to manage digital certificates and automate tasks related to the renewal and rollover of SSL/TLS certificates used in your applications.</w:t>
      </w:r>
    </w:p>
    <w:p w14:paraId="0DAE8BE2" w14:textId="4F032C94" w:rsidR="0044231B" w:rsidRPr="004C2C0A" w:rsidRDefault="0044231B" w:rsidP="00F915B5">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374151"/>
          <w:shd w:val="clear" w:color="auto" w:fill="F7F7F8"/>
        </w:rPr>
        <w:lastRenderedPageBreak/>
        <w:t>Azure Key Vault provides logging and auditing capabilities, allowing you to monitor access and actions taken on your keys and secrets. This is essential for compliance and security monitoring.</w:t>
      </w:r>
    </w:p>
    <w:p w14:paraId="5746DD85" w14:textId="54784B9A" w:rsidR="004C2C0A" w:rsidRDefault="004C2C0A" w:rsidP="004C2C0A">
      <w:pPr>
        <w:pStyle w:val="NormalWeb"/>
        <w:shd w:val="clear" w:color="auto" w:fill="FFFFFF"/>
        <w:ind w:left="720"/>
        <w:jc w:val="center"/>
        <w:rPr>
          <w:rFonts w:ascii="Segoe UI" w:hAnsi="Segoe UI" w:cs="Segoe UI"/>
          <w:b/>
          <w:bCs/>
          <w:color w:val="161616"/>
          <w:u w:val="single"/>
          <w:shd w:val="clear" w:color="auto" w:fill="FFFFFF"/>
        </w:rPr>
      </w:pPr>
      <w:r>
        <w:rPr>
          <w:rFonts w:ascii="Segoe UI" w:hAnsi="Segoe UI" w:cs="Segoe UI"/>
          <w:b/>
          <w:bCs/>
          <w:color w:val="161616"/>
          <w:u w:val="single"/>
          <w:shd w:val="clear" w:color="auto" w:fill="FFFFFF"/>
        </w:rPr>
        <w:t>Data Storage and Management</w:t>
      </w:r>
    </w:p>
    <w:p w14:paraId="66656817" w14:textId="4E85D06B" w:rsidR="004C2C0A" w:rsidRPr="004C2C0A" w:rsidRDefault="004C2C0A" w:rsidP="004C2C0A">
      <w:pPr>
        <w:pStyle w:val="NormalWeb"/>
        <w:numPr>
          <w:ilvl w:val="0"/>
          <w:numId w:val="3"/>
        </w:numPr>
        <w:shd w:val="clear" w:color="auto" w:fill="FFFFFF"/>
        <w:rPr>
          <w:rFonts w:ascii="Segoe UI" w:hAnsi="Segoe UI" w:cs="Segoe UI"/>
          <w:color w:val="161616"/>
          <w:sz w:val="21"/>
          <w:szCs w:val="21"/>
          <w:shd w:val="clear" w:color="auto" w:fill="FFFFFF"/>
        </w:rPr>
      </w:pPr>
      <w:r>
        <w:rPr>
          <w:rFonts w:ascii="Segoe UI" w:hAnsi="Segoe UI" w:cs="Segoe UI"/>
          <w:color w:val="161616"/>
          <w:shd w:val="clear" w:color="auto" w:fill="FFFFFF"/>
        </w:rPr>
        <w:t xml:space="preserve">Azure </w:t>
      </w:r>
      <w:r>
        <w:rPr>
          <w:rFonts w:ascii="Segoe UI" w:hAnsi="Segoe UI" w:cs="Segoe UI"/>
          <w:color w:val="161616"/>
          <w:shd w:val="clear" w:color="auto" w:fill="FFFFFF"/>
        </w:rPr>
        <w:t>uses</w:t>
      </w:r>
      <w:r>
        <w:rPr>
          <w:rFonts w:ascii="Segoe UI" w:hAnsi="Segoe UI" w:cs="Segoe UI"/>
          <w:color w:val="161616"/>
          <w:shd w:val="clear" w:color="auto" w:fill="FFFFFF"/>
        </w:rPr>
        <w:t xml:space="preserve"> subscription-bound </w:t>
      </w:r>
      <w:hyperlink r:id="rId7" w:history="1">
        <w:r>
          <w:rPr>
            <w:rStyle w:val="Hyperlink"/>
            <w:rFonts w:ascii="Segoe UI" w:hAnsi="Segoe UI" w:cs="Segoe UI"/>
            <w:u w:val="none"/>
            <w:shd w:val="clear" w:color="auto" w:fill="FFFFFF"/>
          </w:rPr>
          <w:t>storage accounts</w:t>
        </w:r>
      </w:hyperlink>
      <w:r>
        <w:rPr>
          <w:rFonts w:ascii="Segoe UI" w:hAnsi="Segoe UI" w:cs="Segoe UI"/>
          <w:color w:val="161616"/>
          <w:shd w:val="clear" w:color="auto" w:fill="FFFFFF"/>
        </w:rPr>
        <w:t> </w:t>
      </w:r>
      <w:r>
        <w:rPr>
          <w:rFonts w:ascii="Segoe UI" w:hAnsi="Segoe UI" w:cs="Segoe UI"/>
          <w:color w:val="161616"/>
          <w:shd w:val="clear" w:color="auto" w:fill="FFFFFF"/>
        </w:rPr>
        <w:t xml:space="preserve">which </w:t>
      </w:r>
      <w:r>
        <w:rPr>
          <w:rFonts w:ascii="Segoe UI" w:hAnsi="Segoe UI" w:cs="Segoe UI"/>
          <w:color w:val="161616"/>
          <w:shd w:val="clear" w:color="auto" w:fill="FFFFFF"/>
        </w:rPr>
        <w:t>allow</w:t>
      </w:r>
      <w:r>
        <w:rPr>
          <w:rFonts w:ascii="Segoe UI" w:hAnsi="Segoe UI" w:cs="Segoe UI"/>
          <w:color w:val="161616"/>
          <w:shd w:val="clear" w:color="auto" w:fill="FFFFFF"/>
        </w:rPr>
        <w:t>s</w:t>
      </w:r>
      <w:r>
        <w:rPr>
          <w:rFonts w:ascii="Segoe UI" w:hAnsi="Segoe UI" w:cs="Segoe UI"/>
          <w:color w:val="161616"/>
          <w:shd w:val="clear" w:color="auto" w:fill="FFFFFF"/>
        </w:rPr>
        <w:t xml:space="preserve"> you to create and manage the following storage services:</w:t>
      </w:r>
    </w:p>
    <w:p w14:paraId="15EC2DBB" w14:textId="77777777" w:rsidR="004C2C0A" w:rsidRPr="004C2C0A" w:rsidRDefault="004C2C0A" w:rsidP="004C2C0A">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8" w:history="1">
        <w:r w:rsidRPr="004C2C0A">
          <w:rPr>
            <w:rFonts w:ascii="Segoe UI" w:eastAsia="Times New Roman" w:hAnsi="Segoe UI" w:cs="Segoe UI"/>
            <w:color w:val="0000FF"/>
            <w:kern w:val="0"/>
            <w:sz w:val="24"/>
            <w:szCs w:val="24"/>
            <w:u w:val="single"/>
            <w14:ligatures w14:val="none"/>
          </w:rPr>
          <w:t>Blob storage</w:t>
        </w:r>
      </w:hyperlink>
      <w:r w:rsidRPr="004C2C0A">
        <w:rPr>
          <w:rFonts w:ascii="Segoe UI" w:eastAsia="Times New Roman" w:hAnsi="Segoe UI" w:cs="Segoe UI"/>
          <w:color w:val="161616"/>
          <w:kern w:val="0"/>
          <w:sz w:val="24"/>
          <w:szCs w:val="24"/>
          <w14:ligatures w14:val="none"/>
        </w:rPr>
        <w:t xml:space="preserve"> stores any type of text or binary data, such as a document, media file, or application installer. You can set Blob storage for private access or share </w:t>
      </w:r>
      <w:proofErr w:type="gramStart"/>
      <w:r w:rsidRPr="004C2C0A">
        <w:rPr>
          <w:rFonts w:ascii="Segoe UI" w:eastAsia="Times New Roman" w:hAnsi="Segoe UI" w:cs="Segoe UI"/>
          <w:color w:val="161616"/>
          <w:kern w:val="0"/>
          <w:sz w:val="24"/>
          <w:szCs w:val="24"/>
          <w14:ligatures w14:val="none"/>
        </w:rPr>
        <w:t>contents</w:t>
      </w:r>
      <w:proofErr w:type="gramEnd"/>
      <w:r w:rsidRPr="004C2C0A">
        <w:rPr>
          <w:rFonts w:ascii="Segoe UI" w:eastAsia="Times New Roman" w:hAnsi="Segoe UI" w:cs="Segoe UI"/>
          <w:color w:val="161616"/>
          <w:kern w:val="0"/>
          <w:sz w:val="24"/>
          <w:szCs w:val="24"/>
          <w14:ligatures w14:val="none"/>
        </w:rPr>
        <w:t xml:space="preserve"> publicly to the Internet. Blob storage serves the same purpose as both AWS S3 and EBS.</w:t>
      </w:r>
    </w:p>
    <w:p w14:paraId="20A3261E" w14:textId="77777777" w:rsidR="004C2C0A" w:rsidRPr="004C2C0A" w:rsidRDefault="004C2C0A" w:rsidP="004C2C0A">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9" w:history="1">
        <w:r w:rsidRPr="004C2C0A">
          <w:rPr>
            <w:rFonts w:ascii="Segoe UI" w:eastAsia="Times New Roman" w:hAnsi="Segoe UI" w:cs="Segoe UI"/>
            <w:color w:val="0000FF"/>
            <w:kern w:val="0"/>
            <w:sz w:val="24"/>
            <w:szCs w:val="24"/>
            <w:u w:val="single"/>
            <w14:ligatures w14:val="none"/>
          </w:rPr>
          <w:t>Table storage</w:t>
        </w:r>
      </w:hyperlink>
      <w:r w:rsidRPr="004C2C0A">
        <w:rPr>
          <w:rFonts w:ascii="Segoe UI" w:eastAsia="Times New Roman" w:hAnsi="Segoe UI" w:cs="Segoe UI"/>
          <w:color w:val="161616"/>
          <w:kern w:val="0"/>
          <w:sz w:val="24"/>
          <w:szCs w:val="24"/>
          <w14:ligatures w14:val="none"/>
        </w:rPr>
        <w:t xml:space="preserve"> stores structured datasets. Table storage is a NoSQL key-attribute data store that allows for rapid development and fast access to large quantities of data. </w:t>
      </w:r>
      <w:proofErr w:type="gramStart"/>
      <w:r w:rsidRPr="004C2C0A">
        <w:rPr>
          <w:rFonts w:ascii="Segoe UI" w:eastAsia="Times New Roman" w:hAnsi="Segoe UI" w:cs="Segoe UI"/>
          <w:color w:val="161616"/>
          <w:kern w:val="0"/>
          <w:sz w:val="24"/>
          <w:szCs w:val="24"/>
          <w14:ligatures w14:val="none"/>
        </w:rPr>
        <w:t>Similar to</w:t>
      </w:r>
      <w:proofErr w:type="gramEnd"/>
      <w:r w:rsidRPr="004C2C0A">
        <w:rPr>
          <w:rFonts w:ascii="Segoe UI" w:eastAsia="Times New Roman" w:hAnsi="Segoe UI" w:cs="Segoe UI"/>
          <w:color w:val="161616"/>
          <w:kern w:val="0"/>
          <w:sz w:val="24"/>
          <w:szCs w:val="24"/>
          <w14:ligatures w14:val="none"/>
        </w:rPr>
        <w:t xml:space="preserve"> AWS' </w:t>
      </w:r>
      <w:proofErr w:type="spellStart"/>
      <w:r w:rsidRPr="004C2C0A">
        <w:rPr>
          <w:rFonts w:ascii="Segoe UI" w:eastAsia="Times New Roman" w:hAnsi="Segoe UI" w:cs="Segoe UI"/>
          <w:color w:val="161616"/>
          <w:kern w:val="0"/>
          <w:sz w:val="24"/>
          <w:szCs w:val="24"/>
          <w14:ligatures w14:val="none"/>
        </w:rPr>
        <w:t>SimpleDB</w:t>
      </w:r>
      <w:proofErr w:type="spellEnd"/>
      <w:r w:rsidRPr="004C2C0A">
        <w:rPr>
          <w:rFonts w:ascii="Segoe UI" w:eastAsia="Times New Roman" w:hAnsi="Segoe UI" w:cs="Segoe UI"/>
          <w:color w:val="161616"/>
          <w:kern w:val="0"/>
          <w:sz w:val="24"/>
          <w:szCs w:val="24"/>
          <w14:ligatures w14:val="none"/>
        </w:rPr>
        <w:t xml:space="preserve"> and DynamoDB services.</w:t>
      </w:r>
    </w:p>
    <w:p w14:paraId="2DFA15CE" w14:textId="77777777" w:rsidR="004C2C0A" w:rsidRPr="004C2C0A" w:rsidRDefault="004C2C0A" w:rsidP="004C2C0A">
      <w:pPr>
        <w:numPr>
          <w:ilvl w:val="0"/>
          <w:numId w:val="3"/>
        </w:numPr>
        <w:shd w:val="clear" w:color="auto" w:fill="FFFFFF"/>
        <w:spacing w:after="0" w:line="240" w:lineRule="auto"/>
        <w:rPr>
          <w:rFonts w:ascii="Segoe UI" w:eastAsia="Times New Roman" w:hAnsi="Segoe UI" w:cs="Segoe UI"/>
          <w:color w:val="161616"/>
          <w:kern w:val="0"/>
          <w:sz w:val="24"/>
          <w:szCs w:val="24"/>
          <w14:ligatures w14:val="none"/>
        </w:rPr>
      </w:pPr>
    </w:p>
    <w:p w14:paraId="1230924E" w14:textId="77777777" w:rsidR="00E54DC4" w:rsidRPr="00E54DC4" w:rsidRDefault="00E54DC4" w:rsidP="00E54DC4">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10" w:history="1">
        <w:r w:rsidRPr="00E54DC4">
          <w:rPr>
            <w:rFonts w:ascii="Segoe UI" w:eastAsia="Times New Roman" w:hAnsi="Segoe UI" w:cs="Segoe UI"/>
            <w:color w:val="0000FF"/>
            <w:kern w:val="0"/>
            <w:sz w:val="24"/>
            <w:szCs w:val="24"/>
            <w:u w:val="single"/>
            <w14:ligatures w14:val="none"/>
          </w:rPr>
          <w:t>Queue storage</w:t>
        </w:r>
      </w:hyperlink>
      <w:r w:rsidRPr="00E54DC4">
        <w:rPr>
          <w:rFonts w:ascii="Segoe UI" w:eastAsia="Times New Roman" w:hAnsi="Segoe UI" w:cs="Segoe UI"/>
          <w:color w:val="161616"/>
          <w:kern w:val="0"/>
          <w:sz w:val="24"/>
          <w:szCs w:val="24"/>
          <w14:ligatures w14:val="none"/>
        </w:rPr>
        <w:t> provides messaging for workflow processing and for communication between components of cloud services.</w:t>
      </w:r>
    </w:p>
    <w:p w14:paraId="6C697839" w14:textId="77777777" w:rsidR="00E54DC4" w:rsidRPr="00E54DC4" w:rsidRDefault="00E54DC4" w:rsidP="00E54DC4">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11" w:history="1">
        <w:r w:rsidRPr="00E54DC4">
          <w:rPr>
            <w:rFonts w:ascii="Segoe UI" w:eastAsia="Times New Roman" w:hAnsi="Segoe UI" w:cs="Segoe UI"/>
            <w:color w:val="0000FF"/>
            <w:kern w:val="0"/>
            <w:sz w:val="24"/>
            <w:szCs w:val="24"/>
            <w:u w:val="single"/>
            <w14:ligatures w14:val="none"/>
          </w:rPr>
          <w:t>File storage</w:t>
        </w:r>
      </w:hyperlink>
      <w:r w:rsidRPr="00E54DC4">
        <w:rPr>
          <w:rFonts w:ascii="Segoe UI" w:eastAsia="Times New Roman" w:hAnsi="Segoe UI" w:cs="Segoe UI"/>
          <w:color w:val="161616"/>
          <w:kern w:val="0"/>
          <w:sz w:val="24"/>
          <w:szCs w:val="24"/>
          <w14:ligatures w14:val="none"/>
        </w:rPr>
        <w:t> offers shared storage for legacy applications using the standard server message block (SMB) protocol. File storage is used in a similar manner to EFS in the AWS platform.</w:t>
      </w:r>
    </w:p>
    <w:p w14:paraId="63535970" w14:textId="483B5B9E" w:rsidR="004C2C0A" w:rsidRDefault="00E54DC4" w:rsidP="00E54DC4">
      <w:pPr>
        <w:pStyle w:val="NormalWeb"/>
        <w:shd w:val="clear" w:color="auto" w:fill="FFFFFF"/>
        <w:jc w:val="center"/>
        <w:rPr>
          <w:rFonts w:ascii="Segoe UI" w:hAnsi="Segoe UI" w:cs="Segoe UI"/>
          <w:b/>
          <w:bCs/>
          <w:color w:val="161616"/>
          <w:sz w:val="21"/>
          <w:szCs w:val="21"/>
          <w:u w:val="single"/>
          <w:shd w:val="clear" w:color="auto" w:fill="FFFFFF"/>
        </w:rPr>
      </w:pPr>
      <w:r>
        <w:rPr>
          <w:rFonts w:ascii="Segoe UI" w:hAnsi="Segoe UI" w:cs="Segoe UI"/>
          <w:b/>
          <w:bCs/>
          <w:color w:val="161616"/>
          <w:sz w:val="21"/>
          <w:szCs w:val="21"/>
          <w:u w:val="single"/>
          <w:shd w:val="clear" w:color="auto" w:fill="FFFFFF"/>
        </w:rPr>
        <w:t>Integration Capabilities</w:t>
      </w:r>
    </w:p>
    <w:p w14:paraId="5DF9DA09" w14:textId="70120D64" w:rsidR="00E54DC4" w:rsidRPr="0044231B" w:rsidRDefault="00C87183" w:rsidP="00C87183">
      <w:pPr>
        <w:pStyle w:val="NormalWeb"/>
        <w:numPr>
          <w:ilvl w:val="0"/>
          <w:numId w:val="8"/>
        </w:numPr>
        <w:shd w:val="clear" w:color="auto" w:fill="FFFFFF"/>
        <w:rPr>
          <w:rFonts w:ascii="Segoe UI" w:hAnsi="Segoe UI" w:cs="Segoe UI"/>
          <w:b/>
          <w:bCs/>
          <w:color w:val="161616"/>
          <w:sz w:val="21"/>
          <w:szCs w:val="21"/>
          <w:u w:val="single"/>
          <w:shd w:val="clear" w:color="auto" w:fill="FFFFFF"/>
        </w:rPr>
      </w:pPr>
      <w:r>
        <w:rPr>
          <w:rFonts w:ascii="Segoe UI" w:hAnsi="Segoe UI" w:cs="Segoe UI"/>
          <w:color w:val="374151"/>
          <w:shd w:val="clear" w:color="auto" w:fill="F7F7F8"/>
        </w:rPr>
        <w:t>Azure Key Vault seamlessly integrates with various Azure services and resources, making it easy to protect your application secrets and keys used in Azure VMs, Azure Functions, Azure App Service, Azure SQL Database, and more.</w:t>
      </w:r>
    </w:p>
    <w:p w14:paraId="764B3838" w14:textId="28FCD3CD" w:rsidR="0044231B" w:rsidRPr="0044231B" w:rsidRDefault="0044231B" w:rsidP="00C87183">
      <w:pPr>
        <w:pStyle w:val="NormalWeb"/>
        <w:numPr>
          <w:ilvl w:val="0"/>
          <w:numId w:val="8"/>
        </w:numPr>
        <w:shd w:val="clear" w:color="auto" w:fill="FFFFFF"/>
        <w:rPr>
          <w:rFonts w:ascii="Segoe UI" w:hAnsi="Segoe UI" w:cs="Segoe UI"/>
          <w:b/>
          <w:bCs/>
          <w:color w:val="161616"/>
          <w:sz w:val="21"/>
          <w:szCs w:val="21"/>
          <w:u w:val="single"/>
          <w:shd w:val="clear" w:color="auto" w:fill="FFFFFF"/>
        </w:rPr>
      </w:pPr>
      <w:r>
        <w:rPr>
          <w:rFonts w:ascii="Segoe UI" w:hAnsi="Segoe UI" w:cs="Segoe UI"/>
          <w:color w:val="374151"/>
          <w:shd w:val="clear" w:color="auto" w:fill="F7F7F8"/>
        </w:rPr>
        <w:t>Azure Bastion is integrated with the Azure Portal, making it easy to connect to your VMs without leaving the Azure environment.</w:t>
      </w:r>
    </w:p>
    <w:p w14:paraId="734A55BB" w14:textId="5CDBE7D5" w:rsidR="0044231B" w:rsidRDefault="0044231B" w:rsidP="00C87183">
      <w:pPr>
        <w:pStyle w:val="NormalWeb"/>
        <w:numPr>
          <w:ilvl w:val="0"/>
          <w:numId w:val="8"/>
        </w:numPr>
        <w:shd w:val="clear" w:color="auto" w:fill="FFFFFF"/>
        <w:rPr>
          <w:rFonts w:ascii="Segoe UI" w:hAnsi="Segoe UI" w:cs="Segoe UI"/>
          <w:b/>
          <w:bCs/>
          <w:color w:val="161616"/>
          <w:sz w:val="21"/>
          <w:szCs w:val="21"/>
          <w:u w:val="single"/>
          <w:shd w:val="clear" w:color="auto" w:fill="FFFFFF"/>
        </w:rPr>
      </w:pPr>
      <w:r>
        <w:rPr>
          <w:rFonts w:ascii="Segoe UI" w:hAnsi="Segoe UI" w:cs="Segoe UI"/>
          <w:color w:val="374151"/>
          <w:shd w:val="clear" w:color="auto" w:fill="F7F7F8"/>
        </w:rPr>
        <w:t>Azure Service Bus</w:t>
      </w:r>
      <w:r>
        <w:rPr>
          <w:rFonts w:ascii="Segoe UI" w:hAnsi="Segoe UI" w:cs="Segoe UI"/>
          <w:color w:val="374151"/>
          <w:shd w:val="clear" w:color="auto" w:fill="F7F7F8"/>
        </w:rPr>
        <w:t xml:space="preserve"> (</w:t>
      </w:r>
      <w:r>
        <w:rPr>
          <w:rFonts w:ascii="Segoe UI" w:hAnsi="Segoe UI" w:cs="Segoe UI"/>
          <w:color w:val="374151"/>
          <w:shd w:val="clear" w:color="auto" w:fill="F7F7F8"/>
        </w:rPr>
        <w:t>messaging service</w:t>
      </w:r>
      <w:r>
        <w:rPr>
          <w:rFonts w:ascii="Segoe UI" w:hAnsi="Segoe UI" w:cs="Segoe UI"/>
          <w:color w:val="374151"/>
          <w:shd w:val="clear" w:color="auto" w:fill="F7F7F8"/>
        </w:rPr>
        <w:t>)</w:t>
      </w:r>
      <w:r>
        <w:rPr>
          <w:rFonts w:ascii="Segoe UI" w:hAnsi="Segoe UI" w:cs="Segoe UI"/>
          <w:color w:val="374151"/>
          <w:shd w:val="clear" w:color="auto" w:fill="F7F7F8"/>
        </w:rPr>
        <w:t xml:space="preserve"> allows you to build asynchronous and reliable communication between applications.</w:t>
      </w:r>
    </w:p>
    <w:p w14:paraId="70654F48" w14:textId="77777777" w:rsidR="00E54DC4" w:rsidRDefault="00E54DC4" w:rsidP="00E54DC4">
      <w:pPr>
        <w:pStyle w:val="NormalWeb"/>
        <w:shd w:val="clear" w:color="auto" w:fill="FFFFFF"/>
        <w:rPr>
          <w:rFonts w:ascii="Segoe UI" w:hAnsi="Segoe UI" w:cs="Segoe UI"/>
          <w:b/>
          <w:bCs/>
          <w:color w:val="161616"/>
          <w:sz w:val="21"/>
          <w:szCs w:val="21"/>
          <w:u w:val="single"/>
          <w:shd w:val="clear" w:color="auto" w:fill="FFFFFF"/>
        </w:rPr>
      </w:pPr>
    </w:p>
    <w:p w14:paraId="72F88DDD" w14:textId="77777777" w:rsidR="00E54DC4" w:rsidRDefault="00E54DC4" w:rsidP="00E54DC4">
      <w:pPr>
        <w:pStyle w:val="NormalWeb"/>
        <w:shd w:val="clear" w:color="auto" w:fill="FFFFFF"/>
        <w:rPr>
          <w:rFonts w:ascii="Segoe UI" w:hAnsi="Segoe UI" w:cs="Segoe UI"/>
          <w:b/>
          <w:bCs/>
          <w:color w:val="161616"/>
          <w:sz w:val="21"/>
          <w:szCs w:val="21"/>
          <w:u w:val="single"/>
          <w:shd w:val="clear" w:color="auto" w:fill="FFFFFF"/>
        </w:rPr>
      </w:pPr>
    </w:p>
    <w:p w14:paraId="6FED4DD0" w14:textId="7DCF2848" w:rsidR="00E54DC4" w:rsidRDefault="00E54DC4" w:rsidP="00E54DC4">
      <w:pPr>
        <w:pStyle w:val="NormalWeb"/>
        <w:shd w:val="clear" w:color="auto" w:fill="FFFFFF"/>
        <w:jc w:val="center"/>
        <w:rPr>
          <w:rFonts w:ascii="Segoe UI" w:hAnsi="Segoe UI" w:cs="Segoe UI"/>
          <w:b/>
          <w:bCs/>
          <w:color w:val="161616"/>
          <w:sz w:val="21"/>
          <w:szCs w:val="21"/>
          <w:u w:val="single"/>
          <w:shd w:val="clear" w:color="auto" w:fill="FFFFFF"/>
        </w:rPr>
      </w:pPr>
      <w:r>
        <w:rPr>
          <w:rFonts w:ascii="Segoe UI" w:hAnsi="Segoe UI" w:cs="Segoe UI"/>
          <w:b/>
          <w:bCs/>
          <w:color w:val="161616"/>
          <w:sz w:val="21"/>
          <w:szCs w:val="21"/>
          <w:u w:val="single"/>
          <w:shd w:val="clear" w:color="auto" w:fill="FFFFFF"/>
        </w:rPr>
        <w:t>Cost and Pricing Model</w:t>
      </w:r>
    </w:p>
    <w:p w14:paraId="0CCC4F72" w14:textId="62BC8E30" w:rsidR="00E54DC4" w:rsidRPr="00E54DC4" w:rsidRDefault="00E54DC4" w:rsidP="00E54DC4">
      <w:pPr>
        <w:pStyle w:val="NormalWeb"/>
        <w:numPr>
          <w:ilvl w:val="0"/>
          <w:numId w:val="7"/>
        </w:numPr>
        <w:shd w:val="clear" w:color="auto" w:fill="FFFFFF"/>
        <w:rPr>
          <w:rFonts w:ascii="Segoe UI" w:hAnsi="Segoe UI" w:cs="Segoe UI"/>
          <w:color w:val="161616"/>
          <w:sz w:val="21"/>
          <w:szCs w:val="21"/>
          <w:shd w:val="clear" w:color="auto" w:fill="FFFFFF"/>
        </w:rPr>
      </w:pPr>
      <w:r>
        <w:rPr>
          <w:rFonts w:ascii="Segoe UI" w:hAnsi="Segoe UI" w:cs="Segoe UI"/>
          <w:color w:val="161616"/>
          <w:shd w:val="clear" w:color="auto" w:fill="FFFFFF"/>
        </w:rPr>
        <w:t>Azure Reservations enables you to </w:t>
      </w:r>
      <w:hyperlink r:id="rId12" w:anchor="scope-reservations" w:history="1">
        <w:r>
          <w:rPr>
            <w:rStyle w:val="Hyperlink"/>
            <w:rFonts w:ascii="Segoe UI" w:hAnsi="Segoe UI" w:cs="Segoe UI"/>
            <w:u w:val="none"/>
            <w:shd w:val="clear" w:color="auto" w:fill="FFFFFF"/>
          </w:rPr>
          <w:t>scope your reservations</w:t>
        </w:r>
      </w:hyperlink>
      <w:r>
        <w:rPr>
          <w:rFonts w:ascii="Segoe UI" w:hAnsi="Segoe UI" w:cs="Segoe UI"/>
          <w:color w:val="161616"/>
          <w:shd w:val="clear" w:color="auto" w:fill="FFFFFF"/>
        </w:rPr>
        <w:t xml:space="preserve"> to apply to a resource group, a subscription, or a set of subscriptions. This means that you can take advantage of reservations, even if </w:t>
      </w:r>
      <w:proofErr w:type="gramStart"/>
      <w:r>
        <w:rPr>
          <w:rFonts w:ascii="Segoe UI" w:hAnsi="Segoe UI" w:cs="Segoe UI"/>
          <w:color w:val="161616"/>
          <w:shd w:val="clear" w:color="auto" w:fill="FFFFFF"/>
        </w:rPr>
        <w:t>you</w:t>
      </w:r>
      <w:proofErr w:type="gramEnd"/>
      <w:r>
        <w:rPr>
          <w:rFonts w:ascii="Segoe UI" w:hAnsi="Segoe UI" w:cs="Segoe UI"/>
          <w:color w:val="161616"/>
          <w:shd w:val="clear" w:color="auto" w:fill="FFFFFF"/>
        </w:rPr>
        <w:t xml:space="preserve"> </w:t>
      </w:r>
      <w:proofErr w:type="gramStart"/>
      <w:r>
        <w:rPr>
          <w:rFonts w:ascii="Segoe UI" w:hAnsi="Segoe UI" w:cs="Segoe UI"/>
          <w:color w:val="161616"/>
          <w:shd w:val="clear" w:color="auto" w:fill="FFFFFF"/>
        </w:rPr>
        <w:t>shard</w:t>
      </w:r>
      <w:proofErr w:type="gramEnd"/>
      <w:r>
        <w:rPr>
          <w:rFonts w:ascii="Segoe UI" w:hAnsi="Segoe UI" w:cs="Segoe UI"/>
          <w:color w:val="161616"/>
          <w:shd w:val="clear" w:color="auto" w:fill="FFFFFF"/>
        </w:rPr>
        <w:t xml:space="preserve"> your workload across multiple subscriptions.</w:t>
      </w:r>
    </w:p>
    <w:p w14:paraId="50B613EE" w14:textId="5A0C58EF" w:rsidR="00E54DC4" w:rsidRPr="00E54DC4" w:rsidRDefault="00E54DC4" w:rsidP="00E54DC4">
      <w:pPr>
        <w:pStyle w:val="NormalWeb"/>
        <w:numPr>
          <w:ilvl w:val="0"/>
          <w:numId w:val="7"/>
        </w:numPr>
        <w:shd w:val="clear" w:color="auto" w:fill="FFFFFF"/>
        <w:rPr>
          <w:rFonts w:ascii="Segoe UI" w:hAnsi="Segoe UI" w:cs="Segoe UI"/>
          <w:color w:val="161616"/>
          <w:sz w:val="21"/>
          <w:szCs w:val="21"/>
          <w:shd w:val="clear" w:color="auto" w:fill="FFFFFF"/>
        </w:rPr>
      </w:pPr>
      <w:r>
        <w:rPr>
          <w:rStyle w:val="Strong"/>
          <w:rFonts w:ascii="Segoe UI" w:hAnsi="Segoe UI" w:cs="Segoe UI"/>
          <w:color w:val="161616"/>
          <w:shd w:val="clear" w:color="auto" w:fill="FFFFFF"/>
        </w:rPr>
        <w:lastRenderedPageBreak/>
        <w:t xml:space="preserve">Azure savings plan for </w:t>
      </w:r>
      <w:proofErr w:type="gramStart"/>
      <w:r>
        <w:rPr>
          <w:rStyle w:val="Strong"/>
          <w:rFonts w:ascii="Segoe UI" w:hAnsi="Segoe UI" w:cs="Segoe UI"/>
          <w:color w:val="161616"/>
          <w:shd w:val="clear" w:color="auto" w:fill="FFFFFF"/>
        </w:rPr>
        <w:t>compute</w:t>
      </w:r>
      <w:proofErr w:type="gramEnd"/>
      <w:r>
        <w:rPr>
          <w:rStyle w:val="Strong"/>
          <w:rFonts w:ascii="Segoe UI" w:hAnsi="Segoe UI" w:cs="Segoe UI"/>
          <w:color w:val="161616"/>
          <w:shd w:val="clear" w:color="auto" w:fill="FFFFFF"/>
        </w:rPr>
        <w:t>:</w:t>
      </w:r>
      <w:r>
        <w:rPr>
          <w:rFonts w:ascii="Segoe UI" w:hAnsi="Segoe UI" w:cs="Segoe UI"/>
          <w:color w:val="161616"/>
          <w:shd w:val="clear" w:color="auto" w:fill="FFFFFF"/>
        </w:rPr>
        <w:t xml:space="preserve"> Azure savings plan for compute is a flexible cost-saving plan that generates significant savings over pay-as-you-go prices. You agree to a one-year or three-year contract and receive discounts on eligible </w:t>
      </w:r>
      <w:proofErr w:type="gramStart"/>
      <w:r>
        <w:rPr>
          <w:rFonts w:ascii="Segoe UI" w:hAnsi="Segoe UI" w:cs="Segoe UI"/>
          <w:color w:val="161616"/>
          <w:shd w:val="clear" w:color="auto" w:fill="FFFFFF"/>
        </w:rPr>
        <w:t>compute</w:t>
      </w:r>
      <w:proofErr w:type="gramEnd"/>
      <w:r>
        <w:rPr>
          <w:rFonts w:ascii="Segoe UI" w:hAnsi="Segoe UI" w:cs="Segoe UI"/>
          <w:color w:val="161616"/>
          <w:shd w:val="clear" w:color="auto" w:fill="FFFFFF"/>
        </w:rPr>
        <w:t xml:space="preserve"> services. </w:t>
      </w:r>
    </w:p>
    <w:p w14:paraId="709589B3" w14:textId="77777777" w:rsidR="00E54DC4" w:rsidRDefault="00E54DC4" w:rsidP="002E439F">
      <w:pPr>
        <w:pStyle w:val="NormalWeb"/>
        <w:shd w:val="clear" w:color="auto" w:fill="FFFFFF"/>
        <w:ind w:left="720"/>
        <w:rPr>
          <w:rStyle w:val="Strong"/>
          <w:rFonts w:ascii="Segoe UI" w:hAnsi="Segoe UI" w:cs="Segoe UI"/>
          <w:color w:val="161616"/>
          <w:shd w:val="clear" w:color="auto" w:fill="FFFFFF"/>
        </w:rPr>
      </w:pPr>
    </w:p>
    <w:p w14:paraId="381AB310" w14:textId="4D193B0C" w:rsidR="002E439F" w:rsidRDefault="002E439F" w:rsidP="002E439F">
      <w:pPr>
        <w:pStyle w:val="NormalWeb"/>
        <w:shd w:val="clear" w:color="auto" w:fill="FFFFFF"/>
        <w:ind w:left="720"/>
        <w:jc w:val="center"/>
        <w:rPr>
          <w:rStyle w:val="Strong"/>
          <w:rFonts w:ascii="Segoe UI" w:hAnsi="Segoe UI" w:cs="Segoe UI"/>
          <w:color w:val="161616"/>
          <w:u w:val="single"/>
          <w:shd w:val="clear" w:color="auto" w:fill="FFFFFF"/>
        </w:rPr>
      </w:pPr>
      <w:r w:rsidRPr="002E439F">
        <w:rPr>
          <w:rStyle w:val="Strong"/>
          <w:rFonts w:ascii="Segoe UI" w:hAnsi="Segoe UI" w:cs="Segoe UI"/>
          <w:color w:val="161616"/>
          <w:u w:val="single"/>
          <w:shd w:val="clear" w:color="auto" w:fill="FFFFFF"/>
        </w:rPr>
        <w:t>Management and Monitoring</w:t>
      </w:r>
    </w:p>
    <w:p w14:paraId="495AE35B" w14:textId="512109F9" w:rsidR="002E439F" w:rsidRPr="000A3B9C" w:rsidRDefault="000A3B9C" w:rsidP="002E439F">
      <w:pPr>
        <w:pStyle w:val="NormalWeb"/>
        <w:numPr>
          <w:ilvl w:val="0"/>
          <w:numId w:val="7"/>
        </w:numPr>
        <w:shd w:val="clear" w:color="auto" w:fill="FFFFFF"/>
        <w:rPr>
          <w:rFonts w:ascii="Segoe UI" w:hAnsi="Segoe UI" w:cs="Segoe UI"/>
          <w:color w:val="161616"/>
          <w:sz w:val="21"/>
          <w:szCs w:val="21"/>
          <w:u w:val="single"/>
          <w:shd w:val="clear" w:color="auto" w:fill="FFFFFF"/>
        </w:rPr>
      </w:pPr>
      <w:r>
        <w:rPr>
          <w:rFonts w:ascii="Segoe UI" w:hAnsi="Segoe UI" w:cs="Segoe UI"/>
          <w:color w:val="161616"/>
          <w:shd w:val="clear" w:color="auto" w:fill="FFFFFF"/>
        </w:rPr>
        <w:t>Azure Monitor stores metrics and logs in a central location called a </w:t>
      </w:r>
      <w:hyperlink r:id="rId13" w:history="1">
        <w:r>
          <w:rPr>
            <w:rStyle w:val="Hyperlink"/>
            <w:rFonts w:ascii="Segoe UI" w:hAnsi="Segoe UI" w:cs="Segoe UI"/>
            <w:u w:val="none"/>
            <w:shd w:val="clear" w:color="auto" w:fill="FFFFFF"/>
          </w:rPr>
          <w:t>Log Analytics workspace</w:t>
        </w:r>
      </w:hyperlink>
      <w:r>
        <w:rPr>
          <w:rFonts w:ascii="Segoe UI" w:hAnsi="Segoe UI" w:cs="Segoe UI"/>
          <w:color w:val="161616"/>
          <w:shd w:val="clear" w:color="auto" w:fill="FFFFFF"/>
        </w:rPr>
        <w:t>. This data is processed and analyzed to provide insights and alerts.</w:t>
      </w:r>
    </w:p>
    <w:p w14:paraId="631CA476" w14:textId="13F09875" w:rsidR="000A3B9C" w:rsidRPr="000A3B9C" w:rsidRDefault="000A3B9C" w:rsidP="002E439F">
      <w:pPr>
        <w:pStyle w:val="NormalWeb"/>
        <w:numPr>
          <w:ilvl w:val="0"/>
          <w:numId w:val="7"/>
        </w:numPr>
        <w:shd w:val="clear" w:color="auto" w:fill="FFFFFF"/>
        <w:rPr>
          <w:rFonts w:ascii="Segoe UI" w:hAnsi="Segoe UI" w:cs="Segoe UI"/>
          <w:color w:val="161616"/>
          <w:sz w:val="21"/>
          <w:szCs w:val="21"/>
          <w:u w:val="single"/>
          <w:shd w:val="clear" w:color="auto" w:fill="FFFFFF"/>
        </w:rPr>
      </w:pPr>
      <w:r>
        <w:rPr>
          <w:rFonts w:ascii="Segoe UI" w:hAnsi="Segoe UI" w:cs="Segoe UI"/>
          <w:color w:val="161616"/>
          <w:shd w:val="clear" w:color="auto" w:fill="FFFFFF"/>
        </w:rPr>
        <w:t xml:space="preserve">Azure Monitor collects, indexes, and stores the data your AKS cluster generates. You can configure Container Insights to monitor managed Kubernetes clusters hosted on AKS and other cluster configurations. Container Insights can monitor AKS health and performance with visualization tailored to Kubernetes environments. </w:t>
      </w:r>
      <w:proofErr w:type="gramStart"/>
      <w:r>
        <w:rPr>
          <w:rFonts w:ascii="Segoe UI" w:hAnsi="Segoe UI" w:cs="Segoe UI"/>
          <w:color w:val="161616"/>
          <w:shd w:val="clear" w:color="auto" w:fill="FFFFFF"/>
        </w:rPr>
        <w:t>Similar to</w:t>
      </w:r>
      <w:proofErr w:type="gramEnd"/>
      <w:r>
        <w:rPr>
          <w:rFonts w:ascii="Segoe UI" w:hAnsi="Segoe UI" w:cs="Segoe UI"/>
          <w:color w:val="161616"/>
          <w:shd w:val="clear" w:color="auto" w:fill="FFFFFF"/>
        </w:rPr>
        <w:t xml:space="preserve"> EKS, enabling Container Insights for your AKS cluster deploys a containerized version of the Log Analytics agent, which is responsible for sending data to your Log Analytics workspace.</w:t>
      </w:r>
    </w:p>
    <w:p w14:paraId="240EDED6" w14:textId="5E1355D8" w:rsidR="000A3B9C" w:rsidRPr="00C87183" w:rsidRDefault="003E52DD" w:rsidP="002E439F">
      <w:pPr>
        <w:pStyle w:val="NormalWeb"/>
        <w:numPr>
          <w:ilvl w:val="0"/>
          <w:numId w:val="7"/>
        </w:numPr>
        <w:shd w:val="clear" w:color="auto" w:fill="FFFFFF"/>
        <w:rPr>
          <w:rFonts w:ascii="Segoe UI" w:hAnsi="Segoe UI" w:cs="Segoe UI"/>
          <w:color w:val="161616"/>
          <w:sz w:val="21"/>
          <w:szCs w:val="21"/>
          <w:u w:val="single"/>
          <w:shd w:val="clear" w:color="auto" w:fill="FFFFFF"/>
        </w:rPr>
      </w:pPr>
      <w:r>
        <w:rPr>
          <w:rFonts w:ascii="Segoe UI" w:hAnsi="Segoe UI" w:cs="Segoe UI"/>
          <w:color w:val="161616"/>
          <w:shd w:val="clear" w:color="auto" w:fill="FFFFFF"/>
        </w:rPr>
        <w:t>Azure uses Automation runbook</w:t>
      </w:r>
      <w:r w:rsidR="00603048">
        <w:rPr>
          <w:rFonts w:ascii="Segoe UI" w:hAnsi="Segoe UI" w:cs="Segoe UI"/>
          <w:color w:val="161616"/>
          <w:shd w:val="clear" w:color="auto" w:fill="FFFFFF"/>
        </w:rPr>
        <w:t xml:space="preserve"> and hybrid runbook worker</w:t>
      </w:r>
      <w:r>
        <w:rPr>
          <w:rFonts w:ascii="Segoe UI" w:hAnsi="Segoe UI" w:cs="Segoe UI"/>
          <w:color w:val="161616"/>
          <w:shd w:val="clear" w:color="auto" w:fill="FFFFFF"/>
        </w:rPr>
        <w:t xml:space="preserve"> to</w:t>
      </w:r>
      <w:r w:rsidRPr="003E52DD">
        <w:rPr>
          <w:rFonts w:ascii="Segoe UI" w:hAnsi="Segoe UI" w:cs="Segoe UI"/>
          <w:color w:val="161616"/>
          <w:shd w:val="clear" w:color="auto" w:fill="FFFFFF"/>
        </w:rPr>
        <w:t xml:space="preserve"> </w:t>
      </w:r>
      <w:r>
        <w:rPr>
          <w:rFonts w:ascii="Segoe UI" w:hAnsi="Segoe UI" w:cs="Segoe UI"/>
          <w:color w:val="161616"/>
          <w:shd w:val="clear" w:color="auto" w:fill="FFFFFF"/>
        </w:rPr>
        <w:t>automate processes.</w:t>
      </w:r>
      <w:r w:rsidR="00603048">
        <w:rPr>
          <w:rFonts w:ascii="Segoe UI" w:hAnsi="Segoe UI" w:cs="Segoe UI"/>
          <w:color w:val="161616"/>
          <w:shd w:val="clear" w:color="auto" w:fill="FFFFFF"/>
        </w:rPr>
        <w:t xml:space="preserve"> Automation account is needed to</w:t>
      </w:r>
      <w:r>
        <w:rPr>
          <w:rFonts w:ascii="Segoe UI" w:hAnsi="Segoe UI" w:cs="Segoe UI"/>
          <w:color w:val="161616"/>
          <w:shd w:val="clear" w:color="auto" w:fill="FFFFFF"/>
        </w:rPr>
        <w:t xml:space="preserve"> </w:t>
      </w:r>
      <w:proofErr w:type="gramStart"/>
      <w:r>
        <w:rPr>
          <w:rFonts w:ascii="Segoe UI" w:hAnsi="Segoe UI" w:cs="Segoe UI"/>
          <w:color w:val="161616"/>
          <w:shd w:val="clear" w:color="auto" w:fill="FFFFFF"/>
        </w:rPr>
        <w:t>automates</w:t>
      </w:r>
      <w:proofErr w:type="gramEnd"/>
      <w:r>
        <w:rPr>
          <w:rFonts w:ascii="Segoe UI" w:hAnsi="Segoe UI" w:cs="Segoe UI"/>
          <w:color w:val="161616"/>
          <w:shd w:val="clear" w:color="auto" w:fill="FFFFFF"/>
        </w:rPr>
        <w:t xml:space="preserve"> configuration and management across your Azure and non-Azure environments</w:t>
      </w:r>
      <w:r w:rsidR="00603048">
        <w:rPr>
          <w:rFonts w:ascii="Segoe UI" w:hAnsi="Segoe UI" w:cs="Segoe UI"/>
          <w:color w:val="161616"/>
          <w:shd w:val="clear" w:color="auto" w:fill="FFFFFF"/>
        </w:rPr>
        <w:t>.</w:t>
      </w:r>
    </w:p>
    <w:p w14:paraId="152CCD4F" w14:textId="0D2B02A3" w:rsidR="00C87183" w:rsidRPr="00603048" w:rsidRDefault="00C87183" w:rsidP="002E439F">
      <w:pPr>
        <w:pStyle w:val="NormalWeb"/>
        <w:numPr>
          <w:ilvl w:val="0"/>
          <w:numId w:val="7"/>
        </w:numPr>
        <w:shd w:val="clear" w:color="auto" w:fill="FFFFFF"/>
        <w:rPr>
          <w:rFonts w:ascii="Segoe UI" w:hAnsi="Segoe UI" w:cs="Segoe UI"/>
          <w:color w:val="161616"/>
          <w:sz w:val="21"/>
          <w:szCs w:val="21"/>
          <w:u w:val="single"/>
          <w:shd w:val="clear" w:color="auto" w:fill="FFFFFF"/>
        </w:rPr>
      </w:pPr>
      <w:r>
        <w:rPr>
          <w:rFonts w:ascii="Segoe UI" w:hAnsi="Segoe UI" w:cs="Segoe UI"/>
          <w:color w:val="374151"/>
          <w:shd w:val="clear" w:color="auto" w:fill="F7F7F8"/>
        </w:rPr>
        <w:t>Azure Key Vault provides logging and auditing capabilities, allowing you to monitor access and actions taken on your keys and secrets. This is essential for compliance and security monitoring.</w:t>
      </w:r>
    </w:p>
    <w:p w14:paraId="029D2954" w14:textId="26F82952" w:rsidR="00603048" w:rsidRDefault="00603048" w:rsidP="00603048">
      <w:pPr>
        <w:pStyle w:val="NormalWeb"/>
        <w:shd w:val="clear" w:color="auto" w:fill="FFFFFF"/>
        <w:jc w:val="center"/>
        <w:rPr>
          <w:rFonts w:ascii="Segoe UI" w:hAnsi="Segoe UI" w:cs="Segoe UI"/>
          <w:b/>
          <w:bCs/>
          <w:color w:val="161616"/>
          <w:u w:val="single"/>
          <w:shd w:val="clear" w:color="auto" w:fill="FFFFFF"/>
        </w:rPr>
      </w:pPr>
      <w:r>
        <w:rPr>
          <w:rFonts w:ascii="Segoe UI" w:hAnsi="Segoe UI" w:cs="Segoe UI"/>
          <w:b/>
          <w:bCs/>
          <w:color w:val="161616"/>
          <w:u w:val="single"/>
          <w:shd w:val="clear" w:color="auto" w:fill="FFFFFF"/>
        </w:rPr>
        <w:t>Service-Level Agreements (SLAs)</w:t>
      </w:r>
    </w:p>
    <w:p w14:paraId="12B01005" w14:textId="7B114618" w:rsidR="00603048" w:rsidRDefault="00C87183" w:rsidP="0044231B">
      <w:pPr>
        <w:pStyle w:val="NormalWeb"/>
        <w:numPr>
          <w:ilvl w:val="0"/>
          <w:numId w:val="9"/>
        </w:numPr>
        <w:shd w:val="clear" w:color="auto" w:fill="FFFFFF"/>
        <w:rPr>
          <w:rFonts w:ascii="Roboto" w:hAnsi="Roboto"/>
          <w:color w:val="4D5156"/>
          <w:shd w:val="clear" w:color="auto" w:fill="FFFFFF"/>
        </w:rPr>
      </w:pPr>
      <w:r>
        <w:rPr>
          <w:rFonts w:ascii="Segoe UI" w:hAnsi="Segoe UI" w:cs="Segoe UI"/>
          <w:color w:val="161616"/>
          <w:sz w:val="21"/>
          <w:szCs w:val="21"/>
          <w:shd w:val="clear" w:color="auto" w:fill="FFFFFF"/>
        </w:rPr>
        <w:t xml:space="preserve">Azure </w:t>
      </w:r>
      <w:r>
        <w:rPr>
          <w:rFonts w:ascii="Roboto" w:hAnsi="Roboto"/>
          <w:color w:val="4D5156"/>
          <w:shd w:val="clear" w:color="auto" w:fill="FFFFFF"/>
        </w:rPr>
        <w:t>Uptime SLA guarantees 99.95% availability of the Kubernetes API server endpoint for clusters that use Availability Zones and 99.9% of availability for clusters that don't use Availability Zones</w:t>
      </w:r>
    </w:p>
    <w:p w14:paraId="01862A20" w14:textId="21441415" w:rsidR="0044231B" w:rsidRPr="0044231B" w:rsidRDefault="0044231B" w:rsidP="0044231B">
      <w:pPr>
        <w:pStyle w:val="NormalWeb"/>
        <w:numPr>
          <w:ilvl w:val="0"/>
          <w:numId w:val="9"/>
        </w:numPr>
        <w:shd w:val="clear" w:color="auto" w:fill="FFFFFF"/>
        <w:rPr>
          <w:rFonts w:ascii="Roboto" w:hAnsi="Roboto"/>
          <w:color w:val="4D5156"/>
          <w:shd w:val="clear" w:color="auto" w:fill="FFFFFF"/>
        </w:rPr>
      </w:pPr>
      <w:r>
        <w:rPr>
          <w:rFonts w:ascii="Segoe UI" w:hAnsi="Segoe UI" w:cs="Segoe UI"/>
          <w:color w:val="374151"/>
          <w:shd w:val="clear" w:color="auto" w:fill="F7F7F8"/>
        </w:rPr>
        <w:t>Azure Support Standard plan includes guaranteed initial response times of within one hour for critical cases. The Azure Support Professional Direct plan offers even faster response times and dedicated support resources.</w:t>
      </w:r>
    </w:p>
    <w:p w14:paraId="2D4AD53A" w14:textId="0488EE98" w:rsidR="0044231B" w:rsidRDefault="0044231B" w:rsidP="0044231B">
      <w:pPr>
        <w:pStyle w:val="NormalWeb"/>
        <w:numPr>
          <w:ilvl w:val="0"/>
          <w:numId w:val="9"/>
        </w:numPr>
        <w:shd w:val="clear" w:color="auto" w:fill="FFFFFF"/>
        <w:rPr>
          <w:rFonts w:ascii="Roboto" w:hAnsi="Roboto"/>
          <w:color w:val="4D5156"/>
          <w:shd w:val="clear" w:color="auto" w:fill="FFFFFF"/>
        </w:rPr>
      </w:pPr>
      <w:r>
        <w:rPr>
          <w:rFonts w:ascii="Segoe UI" w:hAnsi="Segoe UI" w:cs="Segoe UI"/>
          <w:color w:val="374151"/>
          <w:shd w:val="clear" w:color="auto" w:fill="F7F7F8"/>
        </w:rPr>
        <w:t xml:space="preserve">Microsoft provides a </w:t>
      </w:r>
      <w:proofErr w:type="gramStart"/>
      <w:r>
        <w:rPr>
          <w:rFonts w:ascii="Segoe UI" w:hAnsi="Segoe UI" w:cs="Segoe UI"/>
          <w:color w:val="374151"/>
          <w:shd w:val="clear" w:color="auto" w:fill="F7F7F8"/>
        </w:rPr>
        <w:t>financially-backed</w:t>
      </w:r>
      <w:proofErr w:type="gramEnd"/>
      <w:r>
        <w:rPr>
          <w:rFonts w:ascii="Segoe UI" w:hAnsi="Segoe UI" w:cs="Segoe UI"/>
          <w:color w:val="374151"/>
          <w:shd w:val="clear" w:color="auto" w:fill="F7F7F8"/>
        </w:rPr>
        <w:t xml:space="preserve"> 24/7 service availability SLA for Azure support, and if they fail to meet the response time SLAs</w:t>
      </w:r>
      <w:r>
        <w:rPr>
          <w:rFonts w:ascii="Segoe UI" w:hAnsi="Segoe UI" w:cs="Segoe UI"/>
          <w:color w:val="374151"/>
          <w:shd w:val="clear" w:color="auto" w:fill="F7F7F8"/>
        </w:rPr>
        <w:t>.</w:t>
      </w:r>
    </w:p>
    <w:p w14:paraId="450982FB" w14:textId="77777777" w:rsidR="0044231B" w:rsidRPr="00603048" w:rsidRDefault="0044231B" w:rsidP="00603048">
      <w:pPr>
        <w:pStyle w:val="NormalWeb"/>
        <w:shd w:val="clear" w:color="auto" w:fill="FFFFFF"/>
        <w:rPr>
          <w:rFonts w:ascii="Segoe UI" w:hAnsi="Segoe UI" w:cs="Segoe UI"/>
          <w:color w:val="161616"/>
          <w:sz w:val="21"/>
          <w:szCs w:val="21"/>
          <w:shd w:val="clear" w:color="auto" w:fill="FFFFFF"/>
        </w:rPr>
      </w:pPr>
    </w:p>
    <w:sectPr w:rsidR="0044231B" w:rsidRPr="0060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9F5"/>
    <w:multiLevelType w:val="hybridMultilevel"/>
    <w:tmpl w:val="03CC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41D3"/>
    <w:multiLevelType w:val="hybridMultilevel"/>
    <w:tmpl w:val="217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87621"/>
    <w:multiLevelType w:val="multilevel"/>
    <w:tmpl w:val="5F2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56FE7"/>
    <w:multiLevelType w:val="hybridMultilevel"/>
    <w:tmpl w:val="7E5E5F6A"/>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 w15:restartNumberingAfterBreak="0">
    <w:nsid w:val="3E73090A"/>
    <w:multiLevelType w:val="multilevel"/>
    <w:tmpl w:val="C91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7759C"/>
    <w:multiLevelType w:val="hybridMultilevel"/>
    <w:tmpl w:val="858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E2D65"/>
    <w:multiLevelType w:val="hybridMultilevel"/>
    <w:tmpl w:val="AA5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43296"/>
    <w:multiLevelType w:val="multilevel"/>
    <w:tmpl w:val="CA3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04A5C"/>
    <w:multiLevelType w:val="hybridMultilevel"/>
    <w:tmpl w:val="FB2A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026868">
    <w:abstractNumId w:val="4"/>
  </w:num>
  <w:num w:numId="2" w16cid:durableId="415252792">
    <w:abstractNumId w:val="3"/>
  </w:num>
  <w:num w:numId="3" w16cid:durableId="207184918">
    <w:abstractNumId w:val="6"/>
  </w:num>
  <w:num w:numId="4" w16cid:durableId="823275950">
    <w:abstractNumId w:val="1"/>
  </w:num>
  <w:num w:numId="5" w16cid:durableId="402415993">
    <w:abstractNumId w:val="7"/>
  </w:num>
  <w:num w:numId="6" w16cid:durableId="1227296732">
    <w:abstractNumId w:val="2"/>
  </w:num>
  <w:num w:numId="7" w16cid:durableId="596868747">
    <w:abstractNumId w:val="8"/>
  </w:num>
  <w:num w:numId="8" w16cid:durableId="1557475527">
    <w:abstractNumId w:val="0"/>
  </w:num>
  <w:num w:numId="9" w16cid:durableId="464323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B"/>
    <w:rsid w:val="000A3B9C"/>
    <w:rsid w:val="00232259"/>
    <w:rsid w:val="002E439F"/>
    <w:rsid w:val="003E52DD"/>
    <w:rsid w:val="0044231B"/>
    <w:rsid w:val="004C2C0A"/>
    <w:rsid w:val="004D7CEA"/>
    <w:rsid w:val="005B5B3A"/>
    <w:rsid w:val="00603048"/>
    <w:rsid w:val="006E5BDB"/>
    <w:rsid w:val="008D3971"/>
    <w:rsid w:val="00B25E3B"/>
    <w:rsid w:val="00C87183"/>
    <w:rsid w:val="00E54DC4"/>
    <w:rsid w:val="00F9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D656"/>
  <w15:chartTrackingRefBased/>
  <w15:docId w15:val="{7972DBB3-C6C5-4E80-898E-BE8D5320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5E3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25E3B"/>
    <w:rPr>
      <w:color w:val="0000FF"/>
      <w:u w:val="single"/>
    </w:rPr>
  </w:style>
  <w:style w:type="character" w:styleId="Emphasis">
    <w:name w:val="Emphasis"/>
    <w:basedOn w:val="DefaultParagraphFont"/>
    <w:uiPriority w:val="20"/>
    <w:qFormat/>
    <w:rsid w:val="00232259"/>
    <w:rPr>
      <w:i/>
      <w:iCs/>
    </w:rPr>
  </w:style>
  <w:style w:type="character" w:styleId="Strong">
    <w:name w:val="Strong"/>
    <w:basedOn w:val="DefaultParagraphFont"/>
    <w:uiPriority w:val="22"/>
    <w:qFormat/>
    <w:rsid w:val="00E54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2760">
      <w:bodyDiv w:val="1"/>
      <w:marLeft w:val="0"/>
      <w:marRight w:val="0"/>
      <w:marTop w:val="0"/>
      <w:marBottom w:val="0"/>
      <w:divBdr>
        <w:top w:val="none" w:sz="0" w:space="0" w:color="auto"/>
        <w:left w:val="none" w:sz="0" w:space="0" w:color="auto"/>
        <w:bottom w:val="none" w:sz="0" w:space="0" w:color="auto"/>
        <w:right w:val="none" w:sz="0" w:space="0" w:color="auto"/>
      </w:divBdr>
    </w:div>
    <w:div w:id="517231693">
      <w:bodyDiv w:val="1"/>
      <w:marLeft w:val="0"/>
      <w:marRight w:val="0"/>
      <w:marTop w:val="0"/>
      <w:marBottom w:val="0"/>
      <w:divBdr>
        <w:top w:val="none" w:sz="0" w:space="0" w:color="auto"/>
        <w:left w:val="none" w:sz="0" w:space="0" w:color="auto"/>
        <w:bottom w:val="none" w:sz="0" w:space="0" w:color="auto"/>
        <w:right w:val="none" w:sz="0" w:space="0" w:color="auto"/>
      </w:divBdr>
    </w:div>
    <w:div w:id="19417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common/storage-quickstart-create-account" TargetMode="External"/><Relationship Id="rId13" Type="http://schemas.openxmlformats.org/officeDocument/2006/relationships/hyperlink" Target="https://learn.microsoft.com/en-us/azure/azure-monitor/logs/log-analytics-workspace-overview" TargetMode="External"/><Relationship Id="rId3" Type="http://schemas.openxmlformats.org/officeDocument/2006/relationships/settings" Target="settings.xml"/><Relationship Id="rId7" Type="http://schemas.openxmlformats.org/officeDocument/2006/relationships/hyperlink" Target="https://learn.microsoft.com/en-us/azure/storage/common/storage-quickstart-create-account" TargetMode="External"/><Relationship Id="rId12" Type="http://schemas.openxmlformats.org/officeDocument/2006/relationships/hyperlink" Target="https://learn.microsoft.com/en-us/azure/cost-management-billing/reservations/prepare-buy-reser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active-directory/privileged-identity-management" TargetMode="External"/><Relationship Id="rId11" Type="http://schemas.openxmlformats.org/officeDocument/2006/relationships/hyperlink" Target="https://learn.microsoft.com/en-us/azure/storage/files/storage-java-how-to-use-file-storage" TargetMode="External"/><Relationship Id="rId5" Type="http://schemas.openxmlformats.org/officeDocument/2006/relationships/hyperlink" Target="https://learn.microsoft.com/en-us/azure/application-gateway/overview" TargetMode="External"/><Relationship Id="rId15" Type="http://schemas.openxmlformats.org/officeDocument/2006/relationships/theme" Target="theme/theme1.xml"/><Relationship Id="rId10" Type="http://schemas.openxmlformats.org/officeDocument/2006/relationships/hyperlink" Target="https://learn.microsoft.com/en-us/azure/storage/queues/storage-quickstart-queues-nodejs?tabs=passwordless%2Croles-azure-portal%2Cenvironment-variable-windows%2Csign-in-azure-cli" TargetMode="External"/><Relationship Id="rId4" Type="http://schemas.openxmlformats.org/officeDocument/2006/relationships/webSettings" Target="webSettings.xml"/><Relationship Id="rId9" Type="http://schemas.openxmlformats.org/officeDocument/2006/relationships/hyperlink" Target="https://learn.microsoft.com/en-us/azure/cosmos-db/table-storage-how-to-use-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Diabour Dickson</dc:creator>
  <cp:keywords/>
  <dc:description/>
  <cp:lastModifiedBy>Diabour Dickson</cp:lastModifiedBy>
  <cp:revision>1</cp:revision>
  <dcterms:created xsi:type="dcterms:W3CDTF">2023-11-09T12:41:00Z</dcterms:created>
  <dcterms:modified xsi:type="dcterms:W3CDTF">2023-11-09T14:45:00Z</dcterms:modified>
</cp:coreProperties>
</file>