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THE  L.A CBO ADMINISTRATIVE STRUCTURE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The Luminara Alliance Non-profit Community-based organisation’s structure ensures a well-defined and organised framework for both staff and volunteers to enhance community impact.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President: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CEO (Chief Executive Officer): </w:t>
      </w:r>
      <w:r w:rsidDel="00000000" w:rsidR="00000000" w:rsidRPr="00000000">
        <w:rPr>
          <w:sz w:val="24"/>
          <w:szCs w:val="24"/>
          <w:rtl w:val="0"/>
        </w:rPr>
        <w:t xml:space="preserve">strategic</w:t>
      </w:r>
      <w:r w:rsidDel="00000000" w:rsidR="00000000" w:rsidRPr="00000000">
        <w:rPr>
          <w:sz w:val="24"/>
          <w:szCs w:val="24"/>
          <w:rtl w:val="0"/>
        </w:rPr>
        <w:t xml:space="preserve"> leadership, overall vision, and decision-making.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Vice President: </w:t>
      </w:r>
      <w:r w:rsidDel="00000000" w:rsidR="00000000" w:rsidRPr="00000000">
        <w:rPr>
          <w:sz w:val="24"/>
          <w:szCs w:val="24"/>
          <w:rtl w:val="0"/>
        </w:rPr>
        <w:t xml:space="preserve">supports</w:t>
      </w:r>
      <w:r w:rsidDel="00000000" w:rsidR="00000000" w:rsidRPr="00000000">
        <w:rPr>
          <w:sz w:val="24"/>
          <w:szCs w:val="24"/>
          <w:rtl w:val="0"/>
        </w:rPr>
        <w:t xml:space="preserve"> the President and oversees specific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Executive Team:</w:t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COO (Chief Operating Officer): </w:t>
      </w:r>
      <w:r w:rsidDel="00000000" w:rsidR="00000000" w:rsidRPr="00000000">
        <w:rPr>
          <w:sz w:val="24"/>
          <w:szCs w:val="24"/>
          <w:rtl w:val="0"/>
        </w:rPr>
        <w:t xml:space="preserve">Operational oversight and coordination.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CFO (Chief Financial Officer): </w:t>
      </w:r>
      <w:r w:rsidDel="00000000" w:rsidR="00000000" w:rsidRPr="00000000">
        <w:rPr>
          <w:sz w:val="24"/>
          <w:szCs w:val="24"/>
          <w:rtl w:val="0"/>
        </w:rPr>
        <w:t xml:space="preserve">financial</w:t>
      </w:r>
      <w:r w:rsidDel="00000000" w:rsidR="00000000" w:rsidRPr="00000000">
        <w:rPr>
          <w:sz w:val="24"/>
          <w:szCs w:val="24"/>
          <w:rtl w:val="0"/>
        </w:rPr>
        <w:t xml:space="preserve"> strategy, budgeting, and management.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CMO (Chief Marketing Officer): </w:t>
      </w:r>
      <w:r w:rsidDel="00000000" w:rsidR="00000000" w:rsidRPr="00000000">
        <w:rPr>
          <w:sz w:val="24"/>
          <w:szCs w:val="24"/>
          <w:rtl w:val="0"/>
        </w:rPr>
        <w:t xml:space="preserve">Public relations, marketing strategy, and community outreach.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DEPARTMENTS:</w:t>
        <w:br w:type="textWrapping"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Operations Department: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Director of Operations: </w:t>
      </w:r>
      <w:r w:rsidDel="00000000" w:rsidR="00000000" w:rsidRPr="00000000">
        <w:rPr>
          <w:sz w:val="24"/>
          <w:szCs w:val="24"/>
          <w:rtl w:val="0"/>
        </w:rPr>
        <w:t xml:space="preserve">Leadership for operational functions.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Operations Managers: </w:t>
      </w:r>
      <w:r w:rsidDel="00000000" w:rsidR="00000000" w:rsidRPr="00000000">
        <w:rPr>
          <w:sz w:val="24"/>
          <w:szCs w:val="24"/>
          <w:rtl w:val="0"/>
        </w:rPr>
        <w:t xml:space="preserve">supervision</w:t>
      </w:r>
      <w:r w:rsidDel="00000000" w:rsidR="00000000" w:rsidRPr="00000000">
        <w:rPr>
          <w:sz w:val="24"/>
          <w:szCs w:val="24"/>
          <w:rtl w:val="0"/>
        </w:rPr>
        <w:t xml:space="preserve"> of daily activities.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Administrative Assistants: </w:t>
      </w:r>
      <w:r w:rsidDel="00000000" w:rsidR="00000000" w:rsidRPr="00000000">
        <w:rPr>
          <w:sz w:val="24"/>
          <w:szCs w:val="24"/>
          <w:rtl w:val="0"/>
        </w:rPr>
        <w:t xml:space="preserve">administrative</w:t>
      </w:r>
      <w:r w:rsidDel="00000000" w:rsidR="00000000" w:rsidRPr="00000000">
        <w:rPr>
          <w:sz w:val="24"/>
          <w:szCs w:val="24"/>
          <w:rtl w:val="0"/>
        </w:rPr>
        <w:t xml:space="preserve"> support across departments.</w:t>
        <w:br w:type="textWrapping"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Finance Department: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Director of Finance: </w:t>
      </w:r>
      <w:r w:rsidDel="00000000" w:rsidR="00000000" w:rsidRPr="00000000">
        <w:rPr>
          <w:sz w:val="24"/>
          <w:szCs w:val="24"/>
          <w:rtl w:val="0"/>
        </w:rPr>
        <w:t xml:space="preserve">Financial Planning and Strategy.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Finance Managers: </w:t>
      </w:r>
      <w:r w:rsidDel="00000000" w:rsidR="00000000" w:rsidRPr="00000000">
        <w:rPr>
          <w:sz w:val="24"/>
          <w:szCs w:val="24"/>
          <w:rtl w:val="0"/>
        </w:rPr>
        <w:t xml:space="preserve">Budgeting and Financial Management.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Accountants: </w:t>
      </w:r>
      <w:r w:rsidDel="00000000" w:rsidR="00000000" w:rsidRPr="00000000">
        <w:rPr>
          <w:sz w:val="24"/>
          <w:szCs w:val="24"/>
          <w:rtl w:val="0"/>
        </w:rPr>
        <w:t xml:space="preserve">handle</w:t>
      </w:r>
      <w:r w:rsidDel="00000000" w:rsidR="00000000" w:rsidRPr="00000000">
        <w:rPr>
          <w:sz w:val="24"/>
          <w:szCs w:val="24"/>
          <w:rtl w:val="0"/>
        </w:rPr>
        <w:t xml:space="preserve"> financial transactions and reporting.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Marketing Department: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Director of Marketing: </w:t>
      </w:r>
      <w:r w:rsidDel="00000000" w:rsidR="00000000" w:rsidRPr="00000000">
        <w:rPr>
          <w:sz w:val="24"/>
          <w:szCs w:val="24"/>
          <w:rtl w:val="0"/>
        </w:rPr>
        <w:t xml:space="preserve">Strategic leadership for marketing.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Marketing Managers: </w:t>
      </w:r>
      <w:r w:rsidDel="00000000" w:rsidR="00000000" w:rsidRPr="00000000">
        <w:rPr>
          <w:sz w:val="24"/>
          <w:szCs w:val="24"/>
          <w:rtl w:val="0"/>
        </w:rPr>
        <w:t xml:space="preserve">Oversee specific campaigns.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Community Outreach Coordinators: </w:t>
      </w:r>
      <w:r w:rsidDel="00000000" w:rsidR="00000000" w:rsidRPr="00000000">
        <w:rPr>
          <w:sz w:val="24"/>
          <w:szCs w:val="24"/>
          <w:rtl w:val="0"/>
        </w:rPr>
        <w:t xml:space="preserve">Engage with the community and manage outreach efforts.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Community Engagement: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Community Manager: </w:t>
      </w:r>
      <w:r w:rsidDel="00000000" w:rsidR="00000000" w:rsidRPr="00000000">
        <w:rPr>
          <w:sz w:val="24"/>
          <w:szCs w:val="24"/>
          <w:rtl w:val="0"/>
        </w:rPr>
        <w:t xml:space="preserve">Building and maintaining community relationships.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Event Coordinators: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organise</w:t>
      </w:r>
      <w:r w:rsidDel="00000000" w:rsidR="00000000" w:rsidRPr="00000000">
        <w:rPr>
          <w:sz w:val="24"/>
          <w:szCs w:val="24"/>
          <w:rtl w:val="0"/>
        </w:rPr>
        <w:t xml:space="preserve"> and execute community events.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Volunteer Coordinators:</w:t>
      </w:r>
      <w:r w:rsidDel="00000000" w:rsidR="00000000" w:rsidRPr="00000000">
        <w:rPr>
          <w:sz w:val="24"/>
          <w:szCs w:val="24"/>
          <w:rtl w:val="0"/>
        </w:rPr>
        <w:t xml:space="preserve"> Manage volunteer recruitment and activities.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Technology: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CTO (Chief Technology Officer): </w:t>
      </w:r>
      <w:r w:rsidDel="00000000" w:rsidR="00000000" w:rsidRPr="00000000">
        <w:rPr>
          <w:sz w:val="24"/>
          <w:szCs w:val="24"/>
          <w:rtl w:val="0"/>
        </w:rPr>
        <w:t xml:space="preserve">Technology strategy and oversight.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IT Specialists: </w:t>
      </w:r>
      <w:r w:rsidDel="00000000" w:rsidR="00000000" w:rsidRPr="00000000">
        <w:rPr>
          <w:sz w:val="24"/>
          <w:szCs w:val="24"/>
          <w:rtl w:val="0"/>
        </w:rPr>
        <w:t xml:space="preserve">Technical support and infrastructure management.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Legal and Compliance: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Legal Counsel: </w:t>
      </w:r>
      <w:r w:rsidDel="00000000" w:rsidR="00000000" w:rsidRPr="00000000">
        <w:rPr>
          <w:sz w:val="24"/>
          <w:szCs w:val="24"/>
          <w:rtl w:val="0"/>
        </w:rPr>
        <w:t xml:space="preserve">Ensuring legal compliance and advising.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Compliance Officers: </w:t>
      </w:r>
      <w:r w:rsidDel="00000000" w:rsidR="00000000" w:rsidRPr="00000000">
        <w:rPr>
          <w:sz w:val="24"/>
          <w:szCs w:val="24"/>
          <w:rtl w:val="0"/>
        </w:rPr>
        <w:t xml:space="preserve">Monitor adherence to organisational policies.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Human Resources: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Director of HR: </w:t>
      </w:r>
      <w:r w:rsidDel="00000000" w:rsidR="00000000" w:rsidRPr="00000000">
        <w:rPr>
          <w:sz w:val="24"/>
          <w:szCs w:val="24"/>
          <w:rtl w:val="0"/>
        </w:rPr>
        <w:t xml:space="preserve">HR strategy, leadership, and development.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HR Specialists: </w:t>
      </w:r>
      <w:r w:rsidDel="00000000" w:rsidR="00000000" w:rsidRPr="00000000">
        <w:rPr>
          <w:sz w:val="24"/>
          <w:szCs w:val="24"/>
          <w:rtl w:val="0"/>
        </w:rPr>
        <w:t xml:space="preserve">recruitment</w:t>
      </w:r>
      <w:r w:rsidDel="00000000" w:rsidR="00000000" w:rsidRPr="00000000">
        <w:rPr>
          <w:sz w:val="24"/>
          <w:szCs w:val="24"/>
          <w:rtl w:val="0"/>
        </w:rPr>
        <w:t xml:space="preserve">, training, and employee relations.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Communications: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Communications Director: </w:t>
      </w:r>
      <w:r w:rsidDel="00000000" w:rsidR="00000000" w:rsidRPr="00000000">
        <w:rPr>
          <w:sz w:val="24"/>
          <w:szCs w:val="24"/>
          <w:rtl w:val="0"/>
        </w:rPr>
        <w:t xml:space="preserve">Strategic communication planning.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Public Relations Specialists: </w:t>
      </w:r>
      <w:r w:rsidDel="00000000" w:rsidR="00000000" w:rsidRPr="00000000">
        <w:rPr>
          <w:sz w:val="24"/>
          <w:szCs w:val="24"/>
          <w:rtl w:val="0"/>
        </w:rPr>
        <w:t xml:space="preserve">Manage public image and media relations.</w:t>
        <w:br w:type="textWrapping"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Support Services: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Customer Support Manager: </w:t>
      </w:r>
      <w:r w:rsidDel="00000000" w:rsidR="00000000" w:rsidRPr="00000000">
        <w:rPr>
          <w:sz w:val="24"/>
          <w:szCs w:val="24"/>
          <w:rtl w:val="0"/>
        </w:rPr>
        <w:t xml:space="preserve">Oversee support services.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Support Representatives: </w:t>
      </w:r>
      <w:r w:rsidDel="00000000" w:rsidR="00000000" w:rsidRPr="00000000">
        <w:rPr>
          <w:sz w:val="24"/>
          <w:szCs w:val="24"/>
          <w:rtl w:val="0"/>
        </w:rPr>
        <w:t xml:space="preserve">Directly assist community members with inquiries.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Volunteer Engagement: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Volunteer Coordinator: </w:t>
      </w:r>
      <w:r w:rsidDel="00000000" w:rsidR="00000000" w:rsidRPr="00000000">
        <w:rPr>
          <w:sz w:val="24"/>
          <w:szCs w:val="24"/>
          <w:rtl w:val="0"/>
        </w:rPr>
        <w:t xml:space="preserve">Facilitate volunteer activities.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Volunteer Teams: </w:t>
      </w:r>
      <w:r w:rsidDel="00000000" w:rsidR="00000000" w:rsidRPr="00000000">
        <w:rPr>
          <w:sz w:val="24"/>
          <w:szCs w:val="24"/>
          <w:rtl w:val="0"/>
        </w:rPr>
        <w:t xml:space="preserve">Engage in specific projects or events.</w:t>
      </w:r>
    </w:p>
    <w:p w:rsidR="00000000" w:rsidDel="00000000" w:rsidP="00000000" w:rsidRDefault="00000000" w:rsidRPr="00000000" w14:paraId="0000000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L.A</w:t>
      </w:r>
      <w:r w:rsidDel="00000000" w:rsidR="00000000" w:rsidRPr="00000000">
        <w:rPr>
          <w:sz w:val="24"/>
          <w:szCs w:val="24"/>
          <w:rtl w:val="0"/>
        </w:rPr>
        <w:t xml:space="preserve"> adminstrative structure has </w:t>
      </w:r>
      <w:r w:rsidDel="00000000" w:rsidR="00000000" w:rsidRPr="00000000">
        <w:rPr>
          <w:b w:val="1"/>
          <w:sz w:val="24"/>
          <w:szCs w:val="24"/>
          <w:rtl w:val="0"/>
        </w:rPr>
        <w:t xml:space="preserve">29</w:t>
      </w:r>
      <w:r w:rsidDel="00000000" w:rsidR="00000000" w:rsidRPr="00000000">
        <w:rPr>
          <w:sz w:val="24"/>
          <w:szCs w:val="24"/>
          <w:rtl w:val="0"/>
        </w:rPr>
        <w:t xml:space="preserve"> individuals.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8">
    <w:pPr>
      <w:jc w:val="right"/>
      <w:rPr>
        <w:color w:val="008000"/>
        <w:sz w:val="32"/>
        <w:szCs w:val="32"/>
      </w:rPr>
    </w:pPr>
    <w:r w:rsidDel="00000000" w:rsidR="00000000" w:rsidRPr="00000000">
      <w:rPr>
        <w:b w:val="1"/>
        <w:color w:val="008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5">
    <w:pPr>
      <w:pStyle w:val="Title"/>
      <w:keepNext w:val="0"/>
      <w:keepLines w:val="0"/>
      <w:spacing w:after="0" w:before="320" w:line="240" w:lineRule="auto"/>
      <w:rPr>
        <w:color w:val="0000ff"/>
        <w:sz w:val="28"/>
        <w:szCs w:val="28"/>
      </w:rPr>
    </w:pPr>
    <w:bookmarkStart w:colFirst="0" w:colLast="0" w:name="_nesxakhqf9qh" w:id="0"/>
    <w:bookmarkEnd w:id="0"/>
    <w:r w:rsidDel="00000000" w:rsidR="00000000" w:rsidRPr="00000000">
      <w:rPr>
        <w:b w:val="1"/>
        <w:color w:val="695d46"/>
        <w:sz w:val="36"/>
        <w:szCs w:val="36"/>
        <w:rtl w:val="0"/>
      </w:rPr>
      <w:t xml:space="preserve">                                  </w:t>
    </w:r>
    <w:r w:rsidDel="00000000" w:rsidR="00000000" w:rsidRPr="00000000">
      <w:rPr>
        <w:b w:val="1"/>
        <w:color w:val="38761d"/>
        <w:sz w:val="34"/>
        <w:szCs w:val="34"/>
        <w:rtl w:val="0"/>
      </w:rPr>
      <w:t xml:space="preserve">THE LUMINARA ALLIANCE (LA),</w:t>
    </w:r>
    <w:r w:rsidDel="00000000" w:rsidR="00000000" w:rsidRPr="00000000">
      <w:rPr>
        <w:b w:val="1"/>
        <w:color w:val="38761d"/>
        <w:sz w:val="28"/>
        <w:szCs w:val="28"/>
        <w:rtl w:val="0"/>
      </w:rPr>
      <w:br w:type="textWrapping"/>
      <w:t xml:space="preserve">                                            COMMUNITY-BASED ORGANISATION.</w:t>
    </w:r>
    <w:r w:rsidDel="00000000" w:rsidR="00000000" w:rsidRPr="00000000">
      <w:rPr>
        <w:color w:val="38761d"/>
        <w:sz w:val="28"/>
        <w:szCs w:val="28"/>
        <w:rtl w:val="0"/>
      </w:rPr>
      <w:br w:type="textWrapping"/>
      <w:t xml:space="preserve">                                       </w:t>
    </w:r>
    <w:r w:rsidDel="00000000" w:rsidR="00000000" w:rsidRPr="00000000">
      <w:rPr>
        <w:color w:val="38761d"/>
        <w:sz w:val="32"/>
        <w:szCs w:val="32"/>
        <w:rtl w:val="0"/>
      </w:rPr>
      <w:br w:type="textWrapping"/>
      <w:t xml:space="preserve">                                       </w:t>
    </w:r>
    <w:r w:rsidDel="00000000" w:rsidR="00000000" w:rsidRPr="00000000">
      <w:rPr>
        <w:b w:val="1"/>
        <w:color w:val="0000ff"/>
        <w:sz w:val="28"/>
        <w:szCs w:val="28"/>
        <w:rtl w:val="0"/>
      </w:rPr>
      <w:t xml:space="preserve">P. O. BOX: 48 - KAKUMA.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-581024</wp:posOffset>
          </wp:positionH>
          <wp:positionV relativeFrom="paragraph">
            <wp:posOffset>-257174</wp:posOffset>
          </wp:positionV>
          <wp:extent cx="2444248" cy="1490663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4248" cy="14906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widowControl w:val="0"/>
      <w:spacing w:line="240" w:lineRule="auto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