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381"/>
        <w:gridCol w:w="1391"/>
        <w:gridCol w:w="1291"/>
        <w:gridCol w:w="1291"/>
      </w:tblGrid>
      <w:tr>
        <w:trPr>
          <w:trHeight w:val="552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Other</w:t>
            </w:r>
          </w:p>
        </w:tc>
      </w:tr>
      <w:tr>
        <w:trPr>
          <w:trHeight w:val="580" w:hRule="auto"/>
        </w:trPr>
        body 1
        <w:tc>
          <w:tcPr>
            <w:gridSpan w:val="4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Controlled Interventions</w:t>
            </w:r>
          </w:p>
        </w:tc>
      </w:tr>
      <w:tr>
        <w:trPr>
          <w:trHeight w:val="58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</w:tr>
      <w:tr>
        <w:trPr>
          <w:trHeight w:val="58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body16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Observational</w:t>
            </w:r>
          </w:p>
        </w:tc>
      </w:tr>
      <w:tr>
        <w:trPr>
          <w:trHeight w:val="58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(97.9%)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(2.1%)</w:t>
            </w:r>
          </w:p>
        </w:tc>
      </w:tr>
      <w:tr>
        <w:trPr>
          <w:trHeight w:val="58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19 (40.4%)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21 (44.7%)</w:t>
            </w:r>
          </w:p>
        </w:tc>
      </w:tr>
      <w:tr>
        <w:trPr>
          <w:trHeight w:val="58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42 (89.4%)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(10.6%)</w:t>
            </w:r>
          </w:p>
        </w:tc>
      </w:tr>
      <w:tr>
        <w:trPr>
          <w:trHeight w:val="58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35 (74.5%)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 (14.9%)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(10.6%)</w:t>
            </w:r>
          </w:p>
        </w:tc>
      </w:tr>
      <w:tr>
        <w:trPr>
          <w:trHeight w:val="58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43 (91.5%)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</w:tr>
      <w:tr>
        <w:trPr>
          <w:trHeight w:val="58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44 (93.6%)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(6.4%)</w:t>
            </w:r>
          </w:p>
        </w:tc>
      </w:tr>
      <w:tr>
        <w:trPr>
          <w:trHeight w:val="58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46 (97.9%)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(2.1%)</w:t>
            </w:r>
          </w:p>
        </w:tc>
      </w:tr>
      <w:tr>
        <w:trPr>
          <w:trHeight w:val="58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47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45 (95.7%)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(4.3%)</w:t>
            </w:r>
          </w:p>
        </w:tc>
      </w:tr>
      <w:tr>
        <w:trPr>
          <w:trHeight w:val="580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30 (63.8%)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17 (36.2%)</w:t>
            </w:r>
          </w:p>
        </w:tc>
      </w:tr>
      <w:tr>
        <w:trPr>
          <w:trHeight w:val="580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18 (38.3%)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(51.1%)</w:t>
            </w:r>
          </w:p>
        </w:tc>
      </w:tr>
      <w:tr>
        <w:trPr>
          <w:trHeight w:val="580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 (27.7%)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24 (51.1%)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 (21.3%)</w:t>
            </w:r>
          </w:p>
        </w:tc>
      </w:tr>
      <w:tr>
        <w:trPr>
          <w:trHeight w:val="580" w:hRule="auto"/>
        </w:trPr>
        body31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Study Design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: 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Pre-Post</w:t>
            </w:r>
          </w:p>
        </w:tc>
      </w:tr>
      <w:tr>
        <w:trPr>
          <w:trHeight w:val="580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</w:tr>
      <w:tr>
        <w:trPr>
          <w:trHeight w:val="580" w:hRule="auto"/>
        </w:trPr>
        body35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body36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body37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body39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</w:tr>
      <w:tr>
        <w:trPr>
          <w:trHeight w:val="580" w:hRule="auto"/>
        </w:trPr>
        body40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 (60.0%)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 (40.0%)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 (20.0%)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 (80.0%)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</w:tr>
      <w:tr>
        <w:trPr>
          <w:trHeight w:val="580" w:hRule="auto"/>
        </w:trPr>
        body43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Question 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 (100.0%)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2026-05-15T11:51:20Z</dcterms:modified>
  <cp:category/>
</cp:coreProperties>
</file>