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12"/>
        <w:gridCol w:w="2991"/>
        <w:gridCol w:w="424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Practices reported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Studies meeting criteria,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Most frequent (number of studies or median)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P1: Report brand/model of GPS device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(100.0%)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Smartphone (own device) (n=33)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P2: Report sampling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 1 minute (n=16)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P3: Report intended wear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h (n=2)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P4: Report missing GPS data (%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Median: 0.1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P5: Identify method of GPS noise filtering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Manual Cleaning (n=11)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P6: Specify imputation method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(n=9)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P7: Report post-processing data linkage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(78.9%)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Active (EMA Confirmation) (n=22)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P8: Report criteria for participant inclusion (cut-offs)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(22.8%)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Missing GPS (n=6)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2026-09-25T18:00:55Z</dcterms:modified>
  <cp:category/>
</cp:coreProperties>
</file>