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Quality Assessment: Controlled Interventions</w:t>
      </w:r>
    </w:p>
    <w:p>
      <w:pPr>
        <w:pStyle w:val="Normal"/>
      </w:pPr>
      <w:r>
        <w:t xml:space="preserve">Question 1 - Was the study described as randomised, a randomised trial, a randomised clinical trial, or an RCT?</w:t>
      </w:r>
    </w:p>
    <w:p>
      <w:pPr>
        <w:pStyle w:val="Normal"/>
      </w:pPr>
      <w:r>
        <w:t xml:space="preserve">Question 2 - Was the method of randomisation adequate (i.e., use of randomly generated assignment)?</w:t>
      </w:r>
    </w:p>
    <w:p>
      <w:pPr>
        <w:pStyle w:val="Normal"/>
      </w:pPr>
      <w:r>
        <w:t xml:space="preserve">Question 3 - Was the treatment allocation concealed (so that assignments could not be predicted)?</w:t>
      </w:r>
    </w:p>
    <w:p>
      <w:pPr>
        <w:pStyle w:val="Normal"/>
      </w:pPr>
      <w:r>
        <w:t xml:space="preserve">Question 4 - Were study participants and providers blinded to treatment group assignment?</w:t>
      </w:r>
    </w:p>
    <w:p>
      <w:pPr>
        <w:pStyle w:val="Normal"/>
      </w:pPr>
      <w:r>
        <w:t xml:space="preserve">Question 5 - Were the people assessing the outcomes blinded to the participants' group assignments?</w:t>
      </w:r>
    </w:p>
    <w:p>
      <w:pPr>
        <w:pStyle w:val="Normal"/>
      </w:pPr>
      <w:r>
        <w:t xml:space="preserve">Question 6 - Were the groups similar at baseline on important characteristics that could affect outcomes (e.g., demographics, risk factors, co-morbid conditions)?</w:t>
      </w:r>
    </w:p>
    <w:p>
      <w:pPr>
        <w:pStyle w:val="Normal"/>
      </w:pPr>
      <w:r>
        <w:t xml:space="preserve">Question 7 - Was the overall drop-out rate from the study at endpoint 20% or lower of the number allocated to treatment?</w:t>
      </w:r>
    </w:p>
    <w:p>
      <w:pPr>
        <w:pStyle w:val="Normal"/>
      </w:pPr>
      <w:r>
        <w:t xml:space="preserve">Question 8 - Was the differential drop-out rate (between treatment groups) at endpoint 15 percentage points or lower?</w:t>
      </w:r>
    </w:p>
    <w:p>
      <w:pPr>
        <w:pStyle w:val="Normal"/>
      </w:pPr>
      <w:r>
        <w:t xml:space="preserve">Question 9 - Was there high adherence to the intervention protocols for each treatment group?</w:t>
      </w:r>
    </w:p>
    <w:p>
      <w:pPr>
        <w:pStyle w:val="Normal"/>
      </w:pPr>
      <w:r>
        <w:t xml:space="preserve">Question 10 - Were other interventions avoided or similar in the groups (e.g., similar background treatments)?</w:t>
      </w:r>
    </w:p>
    <w:p>
      <w:pPr>
        <w:pStyle w:val="Normal"/>
      </w:pPr>
      <w:r>
        <w:t xml:space="preserve">Question 11 - Were outcomes assessed using valid and reliable measures, implemented consistently across all study participants?</w:t>
      </w:r>
    </w:p>
    <w:p>
      <w:pPr>
        <w:pStyle w:val="Normal"/>
      </w:pPr>
      <w:r>
        <w:t xml:space="preserve">Question 12 - Did the authors report that the sample size was sufficiently large to be able to detect a difference in the main outcome between groups with at least 80% power?</w:t>
      </w:r>
    </w:p>
    <w:p>
      <w:pPr>
        <w:pStyle w:val="Normal"/>
      </w:pPr>
      <w:r>
        <w:t xml:space="preserve">Question 13 - Were outcomes reported or subgroups analysed prespecified (i.e., identified before analyses were conducted)?</w:t>
      </w:r>
    </w:p>
    <w:p>
      <w:pPr>
        <w:pStyle w:val="Normal"/>
      </w:pPr>
      <w:r>
        <w:t xml:space="preserve">Question 14 - Were all randomised participants analysed in the group to which they were originally assigned, i.e., did they use an intention-to-treat analysis?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51"/>
        <w:gridCol w:w="751"/>
        <w:gridCol w:w="751"/>
        <w:gridCol w:w="751"/>
        <w:gridCol w:w="751"/>
        <w:gridCol w:w="163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Quality Rating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Good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Good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Fair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2026-09-25T18:03:00Z</dcterms:modified>
  <cp:category/>
</cp:coreProperties>
</file>