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Characteristics of included studies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(IQR)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Missing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Overall rating (poor, fair, good)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47 (35-58)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49 (33-64)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46 (32-60)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(44-70)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 (46-67)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54 (53-66)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57^ (25-87)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47 (36-55)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38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49 (41-58)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59 (45-73)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39 (30-48)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69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45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66 (60-70)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61^ (23-91)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41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52 (36-65)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44 (30-46)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43 (30-56)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46 (27-65)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60 (47-73)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(52-75)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37 (16-47)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 (48-61)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68 (34-75)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69 (59-75)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46 (34-58)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 (50-63)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66^ (33-88)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73 (61-85)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71 (62-80)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63^ (44-82)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77 (60-83)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61 (46-78)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(43-72)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62,489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58 (49-67)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57 (29-83)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62.2 (49-74)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53 (40-64)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52 (37-58)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56.6 (41-71)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41 (25-57)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35 (22-54)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56.2 (48-64)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70 (55-81)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58 (34-73)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48.4^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40.7^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 (47-72)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70 (58-79)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44.9 (13-71)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55.5 (20-85)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49 (41-60)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 (44-65)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59 (48-65)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64 (50-73.5)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(52-76)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66^ (59-72)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61.2^ (50-71)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71 (59-80)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(50-68)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61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59.88^ (44-74)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39.6^ (24-55)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67^ (52-81)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 (45-67)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49^ (13-80)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57.27^ (48-66)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43.4^ (24-62)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57^ (45-69)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52 (45.5-61)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66.5^ (55-77)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60.66^ (47-74)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(49-75)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72.9 (58-82)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40 (33-50)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2020-06-11T14:39:19Z</dcterms:modified>
  <cp:category/>
</cp:coreProperties>
</file>