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6D803" w14:textId="4DC351C3" w:rsidR="00255E41" w:rsidRDefault="00752718">
      <w:pPr>
        <w:pStyle w:val="Title"/>
      </w:pPr>
      <w:r>
        <w:t>Table of NTDs</w:t>
      </w:r>
    </w:p>
    <w:p w14:paraId="07F9F9A6" w14:textId="77777777" w:rsidR="00255E41" w:rsidRDefault="00000000">
      <w:pPr>
        <w:pStyle w:val="FirstParagraph"/>
      </w:pPr>
      <w:bookmarkStart w:id="0" w:name="ntds-table"/>
      <w:r>
        <w:t xml:space="preserve">Twenty-one diseases or groups of diseases are listed by the World Health Organisation (WHO) as Neglected Tropical Diseases (NTDs). None of these are generally considered rodent-borne zoonotic diseases. Despite this, there is some evidence for an important role of rodents in transmission of these diseases that warrants further investigation. For each of the NTDs the known or potential role of rodents in transmission is described. For example, Chagas disease, caused by the parasite </w:t>
      </w:r>
      <w:r>
        <w:rPr>
          <w:i/>
          <w:iCs/>
        </w:rPr>
        <w:t>Trypanosoma cruzi</w:t>
      </w:r>
      <w:r>
        <w:t>, vectored by triatomine bugs, may be affected by rodent populations in endemic areas where rodents are competent hosts of the parasite and provide blood meals to the vector</w:t>
      </w:r>
      <w:r>
        <w:rPr>
          <w:vertAlign w:val="superscript"/>
        </w:rPr>
        <w:t>1,2</w:t>
      </w:r>
      <w:r>
        <w:t>. However, rodents may be more peripherally involved in transmission of zoonotic NTDs, Echinococcosis is caused by transmission of eggs from definitive hosts (i.e., dogs) to an an aberrant intermediate host (i.e., humans). Rodents may act as intermediate hosts and direct predation by canids or feeding on offal from human hunted rodents may increase the prevalence of this pathogen in endemic regions, indirectly contributing to the human health burden of this NTD</w:t>
      </w:r>
      <w:r>
        <w:rPr>
          <w:vertAlign w:val="superscript"/>
        </w:rPr>
        <w:t>3</w:t>
      </w:r>
      <w:r>
        <w:t>.</w:t>
      </w:r>
    </w:p>
    <w:tbl>
      <w:tblPr>
        <w:tblStyle w:val="Table"/>
        <w:tblW w:w="5000" w:type="pct"/>
        <w:tblLook w:val="0020" w:firstRow="1" w:lastRow="0" w:firstColumn="0" w:lastColumn="0" w:noHBand="0" w:noVBand="0"/>
      </w:tblPr>
      <w:tblGrid>
        <w:gridCol w:w="3216"/>
        <w:gridCol w:w="5457"/>
        <w:gridCol w:w="903"/>
      </w:tblGrid>
      <w:tr w:rsidR="00255E41" w:rsidRPr="00752718" w14:paraId="38502860" w14:textId="77777777" w:rsidTr="00255E41">
        <w:trPr>
          <w:cnfStyle w:val="100000000000" w:firstRow="1" w:lastRow="0" w:firstColumn="0" w:lastColumn="0" w:oddVBand="0" w:evenVBand="0" w:oddHBand="0" w:evenHBand="0" w:firstRowFirstColumn="0" w:firstRowLastColumn="0" w:lastRowFirstColumn="0" w:lastRowLastColumn="0"/>
          <w:tblHeader/>
        </w:trPr>
        <w:tc>
          <w:tcPr>
            <w:tcW w:w="0" w:type="auto"/>
          </w:tcPr>
          <w:p w14:paraId="1BEB1AD7" w14:textId="77777777" w:rsidR="00255E41" w:rsidRPr="00752718" w:rsidRDefault="00000000">
            <w:pPr>
              <w:pStyle w:val="Compact"/>
              <w:rPr>
                <w:sz w:val="16"/>
                <w:szCs w:val="16"/>
              </w:rPr>
            </w:pPr>
            <w:r w:rsidRPr="00752718">
              <w:rPr>
                <w:sz w:val="16"/>
                <w:szCs w:val="16"/>
              </w:rPr>
              <w:t>NTD</w:t>
            </w:r>
          </w:p>
        </w:tc>
        <w:tc>
          <w:tcPr>
            <w:tcW w:w="0" w:type="auto"/>
          </w:tcPr>
          <w:p w14:paraId="2571732A" w14:textId="77777777" w:rsidR="00255E41" w:rsidRPr="00752718" w:rsidRDefault="00000000">
            <w:pPr>
              <w:pStyle w:val="Compact"/>
              <w:rPr>
                <w:sz w:val="16"/>
                <w:szCs w:val="16"/>
              </w:rPr>
            </w:pPr>
            <w:r w:rsidRPr="00752718">
              <w:rPr>
                <w:sz w:val="16"/>
                <w:szCs w:val="16"/>
              </w:rPr>
              <w:t>Rodent associations</w:t>
            </w:r>
          </w:p>
        </w:tc>
        <w:tc>
          <w:tcPr>
            <w:tcW w:w="0" w:type="auto"/>
          </w:tcPr>
          <w:p w14:paraId="0C5BC98F" w14:textId="77777777" w:rsidR="00255E41" w:rsidRPr="00752718" w:rsidRDefault="00000000">
            <w:pPr>
              <w:pStyle w:val="Compact"/>
              <w:rPr>
                <w:sz w:val="16"/>
                <w:szCs w:val="16"/>
              </w:rPr>
            </w:pPr>
            <w:r w:rsidRPr="00752718">
              <w:rPr>
                <w:sz w:val="16"/>
                <w:szCs w:val="16"/>
              </w:rPr>
              <w:t>Reference</w:t>
            </w:r>
          </w:p>
        </w:tc>
      </w:tr>
      <w:tr w:rsidR="00255E41" w:rsidRPr="00752718" w14:paraId="41B24827" w14:textId="77777777">
        <w:tc>
          <w:tcPr>
            <w:tcW w:w="0" w:type="auto"/>
          </w:tcPr>
          <w:p w14:paraId="7629B1E7" w14:textId="77777777" w:rsidR="00255E41" w:rsidRPr="00752718" w:rsidRDefault="00000000">
            <w:pPr>
              <w:pStyle w:val="Compact"/>
              <w:rPr>
                <w:sz w:val="16"/>
                <w:szCs w:val="16"/>
              </w:rPr>
            </w:pPr>
            <w:r w:rsidRPr="00752718">
              <w:rPr>
                <w:sz w:val="16"/>
                <w:szCs w:val="16"/>
              </w:rPr>
              <w:t>Buruli Ulcer (</w:t>
            </w:r>
            <w:r w:rsidRPr="00752718">
              <w:rPr>
                <w:i/>
                <w:iCs/>
                <w:sz w:val="16"/>
                <w:szCs w:val="16"/>
              </w:rPr>
              <w:t>Mycobacterium ulcerans</w:t>
            </w:r>
            <w:r w:rsidRPr="00752718">
              <w:rPr>
                <w:sz w:val="16"/>
                <w:szCs w:val="16"/>
              </w:rPr>
              <w:t>)</w:t>
            </w:r>
          </w:p>
        </w:tc>
        <w:tc>
          <w:tcPr>
            <w:tcW w:w="0" w:type="auto"/>
          </w:tcPr>
          <w:p w14:paraId="389AF29D" w14:textId="77777777" w:rsidR="00255E41" w:rsidRPr="00752718" w:rsidRDefault="00000000">
            <w:pPr>
              <w:pStyle w:val="Compact"/>
              <w:rPr>
                <w:sz w:val="16"/>
                <w:szCs w:val="16"/>
              </w:rPr>
            </w:pPr>
            <w:r w:rsidRPr="00752718">
              <w:rPr>
                <w:sz w:val="16"/>
                <w:szCs w:val="16"/>
              </w:rPr>
              <w:t>Transmission route unknown. Potential involvement of small rodents.</w:t>
            </w:r>
          </w:p>
        </w:tc>
        <w:tc>
          <w:tcPr>
            <w:tcW w:w="0" w:type="auto"/>
          </w:tcPr>
          <w:p w14:paraId="2B5A4914" w14:textId="77777777" w:rsidR="00255E41" w:rsidRPr="00752718" w:rsidRDefault="00000000">
            <w:pPr>
              <w:pStyle w:val="Compact"/>
              <w:rPr>
                <w:sz w:val="16"/>
                <w:szCs w:val="16"/>
              </w:rPr>
            </w:pPr>
            <w:r w:rsidRPr="00752718">
              <w:rPr>
                <w:sz w:val="16"/>
                <w:szCs w:val="16"/>
                <w:vertAlign w:val="superscript"/>
              </w:rPr>
              <w:t>4,5</w:t>
            </w:r>
          </w:p>
        </w:tc>
      </w:tr>
      <w:tr w:rsidR="00255E41" w:rsidRPr="00752718" w14:paraId="499980A0" w14:textId="77777777">
        <w:tc>
          <w:tcPr>
            <w:tcW w:w="0" w:type="auto"/>
          </w:tcPr>
          <w:p w14:paraId="6F86C95F" w14:textId="77777777" w:rsidR="00255E41" w:rsidRPr="00752718" w:rsidRDefault="00000000">
            <w:pPr>
              <w:pStyle w:val="Compact"/>
              <w:rPr>
                <w:sz w:val="16"/>
                <w:szCs w:val="16"/>
              </w:rPr>
            </w:pPr>
            <w:r w:rsidRPr="00752718">
              <w:rPr>
                <w:sz w:val="16"/>
                <w:szCs w:val="16"/>
              </w:rPr>
              <w:t>Chagas disease (</w:t>
            </w:r>
            <w:r w:rsidRPr="00752718">
              <w:rPr>
                <w:i/>
                <w:iCs/>
                <w:sz w:val="16"/>
                <w:szCs w:val="16"/>
              </w:rPr>
              <w:t>Trypanosoma cruzii</w:t>
            </w:r>
            <w:r w:rsidRPr="00752718">
              <w:rPr>
                <w:sz w:val="16"/>
                <w:szCs w:val="16"/>
              </w:rPr>
              <w:t>)</w:t>
            </w:r>
          </w:p>
        </w:tc>
        <w:tc>
          <w:tcPr>
            <w:tcW w:w="0" w:type="auto"/>
          </w:tcPr>
          <w:p w14:paraId="20E82D1C" w14:textId="77777777" w:rsidR="00255E41" w:rsidRPr="00752718" w:rsidRDefault="00000000">
            <w:pPr>
              <w:pStyle w:val="Compact"/>
              <w:rPr>
                <w:sz w:val="16"/>
                <w:szCs w:val="16"/>
              </w:rPr>
            </w:pPr>
            <w:r w:rsidRPr="00752718">
              <w:rPr>
                <w:sz w:val="16"/>
                <w:szCs w:val="16"/>
              </w:rPr>
              <w:t xml:space="preserve">Rodents are known hosts of </w:t>
            </w:r>
            <w:r w:rsidRPr="00752718">
              <w:rPr>
                <w:i/>
                <w:iCs/>
                <w:sz w:val="16"/>
                <w:szCs w:val="16"/>
              </w:rPr>
              <w:t>T. cruzi</w:t>
            </w:r>
            <w:r w:rsidRPr="00752718">
              <w:rPr>
                <w:sz w:val="16"/>
                <w:szCs w:val="16"/>
              </w:rPr>
              <w:t xml:space="preserve"> and provide bloodmeals to Triatoma insects, the vectors of Chagas disease.</w:t>
            </w:r>
          </w:p>
        </w:tc>
        <w:tc>
          <w:tcPr>
            <w:tcW w:w="0" w:type="auto"/>
          </w:tcPr>
          <w:p w14:paraId="06175EB9" w14:textId="77777777" w:rsidR="00255E41" w:rsidRPr="00752718" w:rsidRDefault="00000000">
            <w:pPr>
              <w:pStyle w:val="Compact"/>
              <w:rPr>
                <w:sz w:val="16"/>
                <w:szCs w:val="16"/>
              </w:rPr>
            </w:pPr>
            <w:r w:rsidRPr="00752718">
              <w:rPr>
                <w:sz w:val="16"/>
                <w:szCs w:val="16"/>
                <w:vertAlign w:val="superscript"/>
              </w:rPr>
              <w:t>1,6</w:t>
            </w:r>
          </w:p>
        </w:tc>
      </w:tr>
      <w:tr w:rsidR="00255E41" w:rsidRPr="00752718" w14:paraId="58AEB8A4" w14:textId="77777777">
        <w:tc>
          <w:tcPr>
            <w:tcW w:w="0" w:type="auto"/>
          </w:tcPr>
          <w:p w14:paraId="20E8546A" w14:textId="77777777" w:rsidR="00255E41" w:rsidRPr="00752718" w:rsidRDefault="00000000">
            <w:pPr>
              <w:pStyle w:val="Compact"/>
              <w:rPr>
                <w:sz w:val="16"/>
                <w:szCs w:val="16"/>
              </w:rPr>
            </w:pPr>
            <w:r w:rsidRPr="00752718">
              <w:rPr>
                <w:sz w:val="16"/>
                <w:szCs w:val="16"/>
              </w:rPr>
              <w:t>Dengue and Chikungunya</w:t>
            </w:r>
          </w:p>
        </w:tc>
        <w:tc>
          <w:tcPr>
            <w:tcW w:w="0" w:type="auto"/>
          </w:tcPr>
          <w:p w14:paraId="0BFB3BA1" w14:textId="77777777" w:rsidR="00255E41" w:rsidRPr="00752718" w:rsidRDefault="00000000">
            <w:pPr>
              <w:pStyle w:val="Compact"/>
              <w:rPr>
                <w:sz w:val="16"/>
                <w:szCs w:val="16"/>
              </w:rPr>
            </w:pPr>
            <w:r w:rsidRPr="00752718">
              <w:rPr>
                <w:sz w:val="16"/>
                <w:szCs w:val="16"/>
              </w:rPr>
              <w:t>Dengue viraemia has been reported in synanthropic rodents, contribution to transmission is unknown. Potential involvement of rodents in sylvatic maintenance of Chikungunya but limited evidence.</w:t>
            </w:r>
          </w:p>
        </w:tc>
        <w:tc>
          <w:tcPr>
            <w:tcW w:w="0" w:type="auto"/>
          </w:tcPr>
          <w:p w14:paraId="402B5027" w14:textId="77777777" w:rsidR="00255E41" w:rsidRPr="00752718" w:rsidRDefault="00000000">
            <w:pPr>
              <w:pStyle w:val="Compact"/>
              <w:rPr>
                <w:sz w:val="16"/>
                <w:szCs w:val="16"/>
              </w:rPr>
            </w:pPr>
            <w:r w:rsidRPr="00752718">
              <w:rPr>
                <w:sz w:val="16"/>
                <w:szCs w:val="16"/>
                <w:vertAlign w:val="superscript"/>
              </w:rPr>
              <w:t>7,8</w:t>
            </w:r>
          </w:p>
        </w:tc>
      </w:tr>
      <w:tr w:rsidR="00255E41" w:rsidRPr="00752718" w14:paraId="0BC65749" w14:textId="77777777">
        <w:tc>
          <w:tcPr>
            <w:tcW w:w="0" w:type="auto"/>
          </w:tcPr>
          <w:p w14:paraId="41EE4890" w14:textId="77777777" w:rsidR="00255E41" w:rsidRPr="00752718" w:rsidRDefault="00000000">
            <w:pPr>
              <w:pStyle w:val="Compact"/>
              <w:rPr>
                <w:sz w:val="16"/>
                <w:szCs w:val="16"/>
              </w:rPr>
            </w:pPr>
            <w:r w:rsidRPr="00752718">
              <w:rPr>
                <w:sz w:val="16"/>
                <w:szCs w:val="16"/>
              </w:rPr>
              <w:t>Dracunculiasis</w:t>
            </w:r>
          </w:p>
        </w:tc>
        <w:tc>
          <w:tcPr>
            <w:tcW w:w="0" w:type="auto"/>
          </w:tcPr>
          <w:p w14:paraId="6D62A61C" w14:textId="77777777" w:rsidR="00255E41" w:rsidRPr="00752718" w:rsidRDefault="00000000">
            <w:pPr>
              <w:pStyle w:val="Compact"/>
              <w:rPr>
                <w:sz w:val="16"/>
                <w:szCs w:val="16"/>
              </w:rPr>
            </w:pPr>
            <w:r w:rsidRPr="00752718">
              <w:rPr>
                <w:sz w:val="16"/>
                <w:szCs w:val="16"/>
              </w:rPr>
              <w:t>Rodents can be experimentally infected, potential paratenic hosts.</w:t>
            </w:r>
          </w:p>
        </w:tc>
        <w:tc>
          <w:tcPr>
            <w:tcW w:w="0" w:type="auto"/>
          </w:tcPr>
          <w:p w14:paraId="7C8B6C4A" w14:textId="77777777" w:rsidR="00255E41" w:rsidRPr="00752718" w:rsidRDefault="00000000">
            <w:pPr>
              <w:pStyle w:val="Compact"/>
              <w:rPr>
                <w:sz w:val="16"/>
                <w:szCs w:val="16"/>
              </w:rPr>
            </w:pPr>
            <w:r w:rsidRPr="00752718">
              <w:rPr>
                <w:sz w:val="16"/>
                <w:szCs w:val="16"/>
                <w:vertAlign w:val="superscript"/>
              </w:rPr>
              <w:t>9</w:t>
            </w:r>
          </w:p>
        </w:tc>
      </w:tr>
      <w:tr w:rsidR="00255E41" w:rsidRPr="00752718" w14:paraId="7CE76A86" w14:textId="77777777">
        <w:tc>
          <w:tcPr>
            <w:tcW w:w="0" w:type="auto"/>
          </w:tcPr>
          <w:p w14:paraId="530F3D7F" w14:textId="77777777" w:rsidR="00255E41" w:rsidRPr="00752718" w:rsidRDefault="00000000">
            <w:pPr>
              <w:pStyle w:val="Compact"/>
              <w:rPr>
                <w:sz w:val="16"/>
                <w:szCs w:val="16"/>
              </w:rPr>
            </w:pPr>
            <w:r w:rsidRPr="00752718">
              <w:rPr>
                <w:sz w:val="16"/>
                <w:szCs w:val="16"/>
              </w:rPr>
              <w:t>Echinococcosis (</w:t>
            </w:r>
            <w:r w:rsidRPr="00752718">
              <w:rPr>
                <w:i/>
                <w:iCs/>
                <w:sz w:val="16"/>
                <w:szCs w:val="16"/>
              </w:rPr>
              <w:t>Echinococcus granulosus</w:t>
            </w:r>
            <w:r w:rsidRPr="00752718">
              <w:rPr>
                <w:sz w:val="16"/>
                <w:szCs w:val="16"/>
              </w:rPr>
              <w:t xml:space="preserve"> and </w:t>
            </w:r>
            <w:r w:rsidRPr="00752718">
              <w:rPr>
                <w:i/>
                <w:iCs/>
                <w:sz w:val="16"/>
                <w:szCs w:val="16"/>
              </w:rPr>
              <w:t>Echinococcus multilocularis</w:t>
            </w:r>
            <w:r w:rsidRPr="00752718">
              <w:rPr>
                <w:sz w:val="16"/>
                <w:szCs w:val="16"/>
              </w:rPr>
              <w:t>)</w:t>
            </w:r>
          </w:p>
        </w:tc>
        <w:tc>
          <w:tcPr>
            <w:tcW w:w="0" w:type="auto"/>
          </w:tcPr>
          <w:p w14:paraId="0AB710E6" w14:textId="77777777" w:rsidR="00255E41" w:rsidRPr="00752718" w:rsidRDefault="00000000">
            <w:pPr>
              <w:pStyle w:val="Compact"/>
              <w:rPr>
                <w:sz w:val="16"/>
                <w:szCs w:val="16"/>
              </w:rPr>
            </w:pPr>
            <w:r w:rsidRPr="00752718">
              <w:rPr>
                <w:sz w:val="16"/>
                <w:szCs w:val="16"/>
              </w:rPr>
              <w:t xml:space="preserve">Primary transmission is assumed to be through contact with pet dogs or other canids. Rodents are important intermediate hosts of </w:t>
            </w:r>
            <w:r w:rsidRPr="00752718">
              <w:rPr>
                <w:i/>
                <w:iCs/>
                <w:sz w:val="16"/>
                <w:szCs w:val="16"/>
              </w:rPr>
              <w:t>Echinococcus spp.</w:t>
            </w:r>
            <w:r w:rsidRPr="00752718">
              <w:rPr>
                <w:sz w:val="16"/>
                <w:szCs w:val="16"/>
              </w:rPr>
              <w:t xml:space="preserve"> contributing to prevalence in zoonotic hosts.</w:t>
            </w:r>
          </w:p>
        </w:tc>
        <w:tc>
          <w:tcPr>
            <w:tcW w:w="0" w:type="auto"/>
          </w:tcPr>
          <w:p w14:paraId="2C100047" w14:textId="77777777" w:rsidR="00255E41" w:rsidRPr="00752718" w:rsidRDefault="00000000">
            <w:pPr>
              <w:pStyle w:val="Compact"/>
              <w:rPr>
                <w:sz w:val="16"/>
                <w:szCs w:val="16"/>
              </w:rPr>
            </w:pPr>
            <w:r w:rsidRPr="00752718">
              <w:rPr>
                <w:sz w:val="16"/>
                <w:szCs w:val="16"/>
                <w:vertAlign w:val="superscript"/>
              </w:rPr>
              <w:t>3,10</w:t>
            </w:r>
          </w:p>
        </w:tc>
      </w:tr>
      <w:tr w:rsidR="00255E41" w:rsidRPr="00752718" w14:paraId="462DF0C1" w14:textId="77777777">
        <w:tc>
          <w:tcPr>
            <w:tcW w:w="0" w:type="auto"/>
          </w:tcPr>
          <w:p w14:paraId="54EE8280" w14:textId="77777777" w:rsidR="00255E41" w:rsidRPr="00752718" w:rsidRDefault="00000000">
            <w:pPr>
              <w:pStyle w:val="Compact"/>
              <w:rPr>
                <w:sz w:val="16"/>
                <w:szCs w:val="16"/>
              </w:rPr>
            </w:pPr>
            <w:r w:rsidRPr="00752718">
              <w:rPr>
                <w:sz w:val="16"/>
                <w:szCs w:val="16"/>
              </w:rPr>
              <w:t>Foodborne trematodiasis</w:t>
            </w:r>
          </w:p>
        </w:tc>
        <w:tc>
          <w:tcPr>
            <w:tcW w:w="0" w:type="auto"/>
          </w:tcPr>
          <w:p w14:paraId="5D115106" w14:textId="77777777" w:rsidR="00255E41" w:rsidRPr="00752718" w:rsidRDefault="00000000">
            <w:pPr>
              <w:pStyle w:val="Compact"/>
              <w:rPr>
                <w:sz w:val="16"/>
                <w:szCs w:val="16"/>
              </w:rPr>
            </w:pPr>
            <w:r w:rsidRPr="00752718">
              <w:rPr>
                <w:sz w:val="16"/>
                <w:szCs w:val="16"/>
              </w:rPr>
              <w:t xml:space="preserve">Rodents are potential hosts of </w:t>
            </w:r>
            <w:r w:rsidRPr="00752718">
              <w:rPr>
                <w:i/>
                <w:iCs/>
                <w:sz w:val="16"/>
                <w:szCs w:val="16"/>
              </w:rPr>
              <w:t>Paragonimus spp.</w:t>
            </w:r>
            <w:r w:rsidRPr="00752718">
              <w:rPr>
                <w:sz w:val="16"/>
                <w:szCs w:val="16"/>
              </w:rPr>
              <w:t xml:space="preserve">, </w:t>
            </w:r>
            <w:r w:rsidRPr="00752718">
              <w:rPr>
                <w:i/>
                <w:iCs/>
                <w:sz w:val="16"/>
                <w:szCs w:val="16"/>
              </w:rPr>
              <w:t>Opisthorchis spp.</w:t>
            </w:r>
            <w:r w:rsidRPr="00752718">
              <w:rPr>
                <w:sz w:val="16"/>
                <w:szCs w:val="16"/>
              </w:rPr>
              <w:t xml:space="preserve"> and </w:t>
            </w:r>
            <w:r w:rsidRPr="00752718">
              <w:rPr>
                <w:i/>
                <w:iCs/>
                <w:sz w:val="16"/>
                <w:szCs w:val="16"/>
              </w:rPr>
              <w:t>Clonorchis spp.</w:t>
            </w:r>
            <w:r w:rsidRPr="00752718">
              <w:rPr>
                <w:sz w:val="16"/>
                <w:szCs w:val="16"/>
              </w:rPr>
              <w:t>, their role in transmission is unknown.</w:t>
            </w:r>
          </w:p>
        </w:tc>
        <w:tc>
          <w:tcPr>
            <w:tcW w:w="0" w:type="auto"/>
          </w:tcPr>
          <w:p w14:paraId="7C5E3BED" w14:textId="77777777" w:rsidR="00255E41" w:rsidRPr="00752718" w:rsidRDefault="00000000">
            <w:pPr>
              <w:pStyle w:val="Compact"/>
              <w:rPr>
                <w:sz w:val="16"/>
                <w:szCs w:val="16"/>
              </w:rPr>
            </w:pPr>
            <w:r w:rsidRPr="00752718">
              <w:rPr>
                <w:sz w:val="16"/>
                <w:szCs w:val="16"/>
                <w:vertAlign w:val="superscript"/>
              </w:rPr>
              <w:t>11–13</w:t>
            </w:r>
          </w:p>
        </w:tc>
      </w:tr>
      <w:tr w:rsidR="00255E41" w:rsidRPr="00752718" w14:paraId="52CBA138" w14:textId="77777777">
        <w:tc>
          <w:tcPr>
            <w:tcW w:w="0" w:type="auto"/>
          </w:tcPr>
          <w:p w14:paraId="6B79E71D" w14:textId="77777777" w:rsidR="00255E41" w:rsidRPr="00752718" w:rsidRDefault="00000000">
            <w:pPr>
              <w:pStyle w:val="Compact"/>
              <w:rPr>
                <w:sz w:val="16"/>
                <w:szCs w:val="16"/>
              </w:rPr>
            </w:pPr>
            <w:r w:rsidRPr="00752718">
              <w:rPr>
                <w:sz w:val="16"/>
                <w:szCs w:val="16"/>
              </w:rPr>
              <w:t>Human African trypanosomiasis (</w:t>
            </w:r>
            <w:r w:rsidRPr="00752718">
              <w:rPr>
                <w:i/>
                <w:iCs/>
                <w:sz w:val="16"/>
                <w:szCs w:val="16"/>
              </w:rPr>
              <w:t>Typanosoma brucei gambiense</w:t>
            </w:r>
            <w:r w:rsidRPr="00752718">
              <w:rPr>
                <w:sz w:val="16"/>
                <w:szCs w:val="16"/>
              </w:rPr>
              <w:t xml:space="preserve"> and </w:t>
            </w:r>
            <w:r w:rsidRPr="00752718">
              <w:rPr>
                <w:i/>
                <w:iCs/>
                <w:sz w:val="16"/>
                <w:szCs w:val="16"/>
              </w:rPr>
              <w:t>T. b. rhoesiense</w:t>
            </w:r>
            <w:r w:rsidRPr="00752718">
              <w:rPr>
                <w:sz w:val="16"/>
                <w:szCs w:val="16"/>
              </w:rPr>
              <w:t>)</w:t>
            </w:r>
          </w:p>
        </w:tc>
        <w:tc>
          <w:tcPr>
            <w:tcW w:w="0" w:type="auto"/>
          </w:tcPr>
          <w:p w14:paraId="3EA43CEB" w14:textId="77777777" w:rsidR="00255E41" w:rsidRPr="00752718" w:rsidRDefault="00000000">
            <w:pPr>
              <w:pStyle w:val="Compact"/>
              <w:rPr>
                <w:sz w:val="16"/>
                <w:szCs w:val="16"/>
              </w:rPr>
            </w:pPr>
            <w:r w:rsidRPr="00752718">
              <w:rPr>
                <w:sz w:val="16"/>
                <w:szCs w:val="16"/>
              </w:rPr>
              <w:t>Rodents have been found to be infected with parasites, their role in transmission is unknown.</w:t>
            </w:r>
          </w:p>
        </w:tc>
        <w:tc>
          <w:tcPr>
            <w:tcW w:w="0" w:type="auto"/>
          </w:tcPr>
          <w:p w14:paraId="3DC1E71A" w14:textId="77777777" w:rsidR="00255E41" w:rsidRPr="00752718" w:rsidRDefault="00000000">
            <w:pPr>
              <w:pStyle w:val="Compact"/>
              <w:rPr>
                <w:sz w:val="16"/>
                <w:szCs w:val="16"/>
              </w:rPr>
            </w:pPr>
            <w:r w:rsidRPr="00752718">
              <w:rPr>
                <w:sz w:val="16"/>
                <w:szCs w:val="16"/>
                <w:vertAlign w:val="superscript"/>
              </w:rPr>
              <w:t>14</w:t>
            </w:r>
          </w:p>
        </w:tc>
      </w:tr>
      <w:tr w:rsidR="00255E41" w:rsidRPr="00752718" w14:paraId="4DB7E7A6" w14:textId="77777777">
        <w:tc>
          <w:tcPr>
            <w:tcW w:w="0" w:type="auto"/>
          </w:tcPr>
          <w:p w14:paraId="68F4B3D6" w14:textId="77777777" w:rsidR="00255E41" w:rsidRPr="00752718" w:rsidRDefault="00000000">
            <w:pPr>
              <w:pStyle w:val="Compact"/>
              <w:rPr>
                <w:sz w:val="16"/>
                <w:szCs w:val="16"/>
              </w:rPr>
            </w:pPr>
            <w:r w:rsidRPr="00752718">
              <w:rPr>
                <w:sz w:val="16"/>
                <w:szCs w:val="16"/>
              </w:rPr>
              <w:t>Leishmaniasis (</w:t>
            </w:r>
            <w:r w:rsidRPr="00752718">
              <w:rPr>
                <w:i/>
                <w:iCs/>
                <w:sz w:val="16"/>
                <w:szCs w:val="16"/>
              </w:rPr>
              <w:t>Leishmania spp.</w:t>
            </w:r>
            <w:r w:rsidRPr="00752718">
              <w:rPr>
                <w:sz w:val="16"/>
                <w:szCs w:val="16"/>
              </w:rPr>
              <w:t>)</w:t>
            </w:r>
          </w:p>
        </w:tc>
        <w:tc>
          <w:tcPr>
            <w:tcW w:w="0" w:type="auto"/>
          </w:tcPr>
          <w:p w14:paraId="0EA4186C" w14:textId="77777777" w:rsidR="00255E41" w:rsidRPr="00752718" w:rsidRDefault="00000000">
            <w:pPr>
              <w:pStyle w:val="Compact"/>
              <w:rPr>
                <w:sz w:val="16"/>
                <w:szCs w:val="16"/>
              </w:rPr>
            </w:pPr>
            <w:r w:rsidRPr="00752718">
              <w:rPr>
                <w:sz w:val="16"/>
                <w:szCs w:val="16"/>
              </w:rPr>
              <w:t>Rodents have been found have infected in endemic areas, onward infectiousness to Phlebotomus vectors is mixed.</w:t>
            </w:r>
          </w:p>
        </w:tc>
        <w:tc>
          <w:tcPr>
            <w:tcW w:w="0" w:type="auto"/>
          </w:tcPr>
          <w:p w14:paraId="4849AE7E" w14:textId="77777777" w:rsidR="00255E41" w:rsidRPr="00752718" w:rsidRDefault="00000000">
            <w:pPr>
              <w:pStyle w:val="Compact"/>
              <w:rPr>
                <w:sz w:val="16"/>
                <w:szCs w:val="16"/>
              </w:rPr>
            </w:pPr>
            <w:r w:rsidRPr="00752718">
              <w:rPr>
                <w:sz w:val="16"/>
                <w:szCs w:val="16"/>
                <w:vertAlign w:val="superscript"/>
              </w:rPr>
              <w:t>15,16</w:t>
            </w:r>
          </w:p>
        </w:tc>
      </w:tr>
      <w:tr w:rsidR="00255E41" w:rsidRPr="00752718" w14:paraId="5E46D6CC" w14:textId="77777777">
        <w:tc>
          <w:tcPr>
            <w:tcW w:w="0" w:type="auto"/>
          </w:tcPr>
          <w:p w14:paraId="233E96E9" w14:textId="77777777" w:rsidR="00255E41" w:rsidRPr="00752718" w:rsidRDefault="00000000">
            <w:pPr>
              <w:pStyle w:val="Compact"/>
              <w:rPr>
                <w:sz w:val="16"/>
                <w:szCs w:val="16"/>
              </w:rPr>
            </w:pPr>
            <w:r w:rsidRPr="00752718">
              <w:rPr>
                <w:sz w:val="16"/>
                <w:szCs w:val="16"/>
              </w:rPr>
              <w:t>Leprosy (</w:t>
            </w:r>
            <w:r w:rsidRPr="00752718">
              <w:rPr>
                <w:i/>
                <w:iCs/>
                <w:sz w:val="16"/>
                <w:szCs w:val="16"/>
              </w:rPr>
              <w:t>Mycobacterium leprae</w:t>
            </w:r>
            <w:r w:rsidRPr="00752718">
              <w:rPr>
                <w:sz w:val="16"/>
                <w:szCs w:val="16"/>
              </w:rPr>
              <w:t>)</w:t>
            </w:r>
          </w:p>
        </w:tc>
        <w:tc>
          <w:tcPr>
            <w:tcW w:w="0" w:type="auto"/>
          </w:tcPr>
          <w:p w14:paraId="333026B0" w14:textId="77777777" w:rsidR="00255E41" w:rsidRPr="00752718" w:rsidRDefault="00000000">
            <w:pPr>
              <w:pStyle w:val="Compact"/>
              <w:rPr>
                <w:sz w:val="16"/>
                <w:szCs w:val="16"/>
              </w:rPr>
            </w:pPr>
            <w:r w:rsidRPr="00752718">
              <w:rPr>
                <w:sz w:val="16"/>
                <w:szCs w:val="16"/>
              </w:rPr>
              <w:t>Red squirrels in the UK have been found to be infected, limited testing in other rodent species.</w:t>
            </w:r>
          </w:p>
        </w:tc>
        <w:tc>
          <w:tcPr>
            <w:tcW w:w="0" w:type="auto"/>
          </w:tcPr>
          <w:p w14:paraId="5948F0B3" w14:textId="77777777" w:rsidR="00255E41" w:rsidRPr="00752718" w:rsidRDefault="00000000">
            <w:pPr>
              <w:pStyle w:val="Compact"/>
              <w:rPr>
                <w:sz w:val="16"/>
                <w:szCs w:val="16"/>
              </w:rPr>
            </w:pPr>
            <w:r w:rsidRPr="00752718">
              <w:rPr>
                <w:sz w:val="16"/>
                <w:szCs w:val="16"/>
                <w:vertAlign w:val="superscript"/>
              </w:rPr>
              <w:t>17,18</w:t>
            </w:r>
          </w:p>
        </w:tc>
      </w:tr>
      <w:tr w:rsidR="00255E41" w:rsidRPr="00752718" w14:paraId="5CE7CD0D" w14:textId="77777777">
        <w:tc>
          <w:tcPr>
            <w:tcW w:w="0" w:type="auto"/>
          </w:tcPr>
          <w:p w14:paraId="5EAB2CCB" w14:textId="77777777" w:rsidR="00255E41" w:rsidRPr="00752718" w:rsidRDefault="00000000">
            <w:pPr>
              <w:pStyle w:val="Compact"/>
              <w:rPr>
                <w:sz w:val="16"/>
                <w:szCs w:val="16"/>
              </w:rPr>
            </w:pPr>
            <w:r w:rsidRPr="00752718">
              <w:rPr>
                <w:sz w:val="16"/>
                <w:szCs w:val="16"/>
              </w:rPr>
              <w:t>Lymphatic filariasis (</w:t>
            </w:r>
            <w:r w:rsidRPr="00752718">
              <w:rPr>
                <w:i/>
                <w:iCs/>
                <w:sz w:val="16"/>
                <w:szCs w:val="16"/>
              </w:rPr>
              <w:t>Wuchereria bancrofti</w:t>
            </w:r>
            <w:r w:rsidRPr="00752718">
              <w:rPr>
                <w:sz w:val="16"/>
                <w:szCs w:val="16"/>
              </w:rPr>
              <w:t xml:space="preserve">, </w:t>
            </w:r>
            <w:r w:rsidRPr="00752718">
              <w:rPr>
                <w:i/>
                <w:iCs/>
                <w:sz w:val="16"/>
                <w:szCs w:val="16"/>
              </w:rPr>
              <w:t>Brugia malayi</w:t>
            </w:r>
            <w:r w:rsidRPr="00752718">
              <w:rPr>
                <w:sz w:val="16"/>
                <w:szCs w:val="16"/>
              </w:rPr>
              <w:t xml:space="preserve"> and </w:t>
            </w:r>
            <w:r w:rsidRPr="00752718">
              <w:rPr>
                <w:i/>
                <w:iCs/>
                <w:sz w:val="16"/>
                <w:szCs w:val="16"/>
              </w:rPr>
              <w:t>B. timori</w:t>
            </w:r>
            <w:r w:rsidRPr="00752718">
              <w:rPr>
                <w:sz w:val="16"/>
                <w:szCs w:val="16"/>
              </w:rPr>
              <w:t>)</w:t>
            </w:r>
          </w:p>
        </w:tc>
        <w:tc>
          <w:tcPr>
            <w:tcW w:w="0" w:type="auto"/>
          </w:tcPr>
          <w:p w14:paraId="67E25C08" w14:textId="77777777" w:rsidR="00255E41" w:rsidRPr="00752718" w:rsidRDefault="00000000">
            <w:pPr>
              <w:pStyle w:val="Compact"/>
              <w:rPr>
                <w:sz w:val="16"/>
                <w:szCs w:val="16"/>
              </w:rPr>
            </w:pPr>
            <w:r w:rsidRPr="00752718">
              <w:rPr>
                <w:sz w:val="16"/>
                <w:szCs w:val="16"/>
              </w:rPr>
              <w:t xml:space="preserve">No known non-human hosts of </w:t>
            </w:r>
            <w:r w:rsidRPr="00752718">
              <w:rPr>
                <w:i/>
                <w:iCs/>
                <w:sz w:val="16"/>
                <w:szCs w:val="16"/>
              </w:rPr>
              <w:t>W. bancrofti</w:t>
            </w:r>
            <w:r w:rsidRPr="00752718">
              <w:rPr>
                <w:sz w:val="16"/>
                <w:szCs w:val="16"/>
              </w:rPr>
              <w:t xml:space="preserve">. </w:t>
            </w:r>
            <w:r w:rsidRPr="00752718">
              <w:rPr>
                <w:i/>
                <w:iCs/>
                <w:sz w:val="16"/>
                <w:szCs w:val="16"/>
              </w:rPr>
              <w:t>B. malayi</w:t>
            </w:r>
            <w:r w:rsidRPr="00752718">
              <w:rPr>
                <w:sz w:val="16"/>
                <w:szCs w:val="16"/>
              </w:rPr>
              <w:t xml:space="preserve"> can be transmitted by rodents, their role in maintenance is unknown.</w:t>
            </w:r>
          </w:p>
        </w:tc>
        <w:tc>
          <w:tcPr>
            <w:tcW w:w="0" w:type="auto"/>
          </w:tcPr>
          <w:p w14:paraId="71F19B82" w14:textId="77777777" w:rsidR="00255E41" w:rsidRPr="00752718" w:rsidRDefault="00000000">
            <w:pPr>
              <w:pStyle w:val="Compact"/>
              <w:rPr>
                <w:sz w:val="16"/>
                <w:szCs w:val="16"/>
              </w:rPr>
            </w:pPr>
            <w:r w:rsidRPr="00752718">
              <w:rPr>
                <w:sz w:val="16"/>
                <w:szCs w:val="16"/>
                <w:vertAlign w:val="superscript"/>
              </w:rPr>
              <w:t>19,20</w:t>
            </w:r>
          </w:p>
        </w:tc>
      </w:tr>
      <w:tr w:rsidR="00255E41" w:rsidRPr="00752718" w14:paraId="7F58E6D2" w14:textId="77777777">
        <w:tc>
          <w:tcPr>
            <w:tcW w:w="0" w:type="auto"/>
          </w:tcPr>
          <w:p w14:paraId="43B24B42" w14:textId="77777777" w:rsidR="00255E41" w:rsidRPr="00752718" w:rsidRDefault="00000000">
            <w:pPr>
              <w:pStyle w:val="Compact"/>
              <w:rPr>
                <w:sz w:val="16"/>
                <w:szCs w:val="16"/>
              </w:rPr>
            </w:pPr>
            <w:r w:rsidRPr="00752718">
              <w:rPr>
                <w:sz w:val="16"/>
                <w:szCs w:val="16"/>
              </w:rPr>
              <w:t>Mycetoma</w:t>
            </w:r>
          </w:p>
        </w:tc>
        <w:tc>
          <w:tcPr>
            <w:tcW w:w="0" w:type="auto"/>
          </w:tcPr>
          <w:p w14:paraId="29FDED28" w14:textId="77777777" w:rsidR="00255E41" w:rsidRPr="00752718" w:rsidRDefault="00000000">
            <w:pPr>
              <w:pStyle w:val="Compact"/>
              <w:rPr>
                <w:sz w:val="16"/>
                <w:szCs w:val="16"/>
              </w:rPr>
            </w:pPr>
            <w:r w:rsidRPr="00752718">
              <w:rPr>
                <w:sz w:val="16"/>
                <w:szCs w:val="16"/>
              </w:rPr>
              <w:t>Not known to be zoonotic. Potential involvement of ticks in transmission in Sudan.</w:t>
            </w:r>
          </w:p>
        </w:tc>
        <w:tc>
          <w:tcPr>
            <w:tcW w:w="0" w:type="auto"/>
          </w:tcPr>
          <w:p w14:paraId="0D7FEAA1" w14:textId="77777777" w:rsidR="00255E41" w:rsidRPr="00752718" w:rsidRDefault="00000000">
            <w:pPr>
              <w:pStyle w:val="Compact"/>
              <w:rPr>
                <w:sz w:val="16"/>
                <w:szCs w:val="16"/>
              </w:rPr>
            </w:pPr>
            <w:r w:rsidRPr="00752718">
              <w:rPr>
                <w:sz w:val="16"/>
                <w:szCs w:val="16"/>
                <w:vertAlign w:val="superscript"/>
              </w:rPr>
              <w:t>21,22</w:t>
            </w:r>
          </w:p>
        </w:tc>
      </w:tr>
      <w:tr w:rsidR="00255E41" w:rsidRPr="00752718" w14:paraId="79F51243" w14:textId="77777777">
        <w:tc>
          <w:tcPr>
            <w:tcW w:w="0" w:type="auto"/>
          </w:tcPr>
          <w:p w14:paraId="109BF94F" w14:textId="77777777" w:rsidR="00255E41" w:rsidRPr="00752718" w:rsidRDefault="00000000">
            <w:pPr>
              <w:pStyle w:val="Compact"/>
              <w:rPr>
                <w:sz w:val="16"/>
                <w:szCs w:val="16"/>
              </w:rPr>
            </w:pPr>
            <w:r w:rsidRPr="00752718">
              <w:rPr>
                <w:sz w:val="16"/>
                <w:szCs w:val="16"/>
              </w:rPr>
              <w:t>Chromoblastomycosis</w:t>
            </w:r>
          </w:p>
        </w:tc>
        <w:tc>
          <w:tcPr>
            <w:tcW w:w="0" w:type="auto"/>
          </w:tcPr>
          <w:p w14:paraId="4AB7F848" w14:textId="77777777" w:rsidR="00255E41" w:rsidRPr="00752718" w:rsidRDefault="00000000">
            <w:pPr>
              <w:pStyle w:val="Compact"/>
              <w:rPr>
                <w:sz w:val="16"/>
                <w:szCs w:val="16"/>
              </w:rPr>
            </w:pPr>
            <w:r w:rsidRPr="00752718">
              <w:rPr>
                <w:sz w:val="16"/>
                <w:szCs w:val="16"/>
              </w:rPr>
              <w:t>Not known to be zoonotic. Animal associated outbreaks have been reported in Brazil.</w:t>
            </w:r>
          </w:p>
        </w:tc>
        <w:tc>
          <w:tcPr>
            <w:tcW w:w="0" w:type="auto"/>
          </w:tcPr>
          <w:p w14:paraId="0EBCBEEC" w14:textId="77777777" w:rsidR="00255E41" w:rsidRPr="00752718" w:rsidRDefault="00000000">
            <w:pPr>
              <w:pStyle w:val="Compact"/>
              <w:rPr>
                <w:sz w:val="16"/>
                <w:szCs w:val="16"/>
              </w:rPr>
            </w:pPr>
            <w:r w:rsidRPr="00752718">
              <w:rPr>
                <w:sz w:val="16"/>
                <w:szCs w:val="16"/>
                <w:vertAlign w:val="superscript"/>
              </w:rPr>
              <w:t>23</w:t>
            </w:r>
          </w:p>
        </w:tc>
      </w:tr>
      <w:tr w:rsidR="00255E41" w:rsidRPr="00752718" w14:paraId="2A0B7595" w14:textId="77777777">
        <w:tc>
          <w:tcPr>
            <w:tcW w:w="0" w:type="auto"/>
          </w:tcPr>
          <w:p w14:paraId="49CA8CD3" w14:textId="77777777" w:rsidR="00255E41" w:rsidRPr="00752718" w:rsidRDefault="00000000">
            <w:pPr>
              <w:pStyle w:val="Compact"/>
              <w:rPr>
                <w:sz w:val="16"/>
                <w:szCs w:val="16"/>
              </w:rPr>
            </w:pPr>
            <w:r w:rsidRPr="00752718">
              <w:rPr>
                <w:sz w:val="16"/>
                <w:szCs w:val="16"/>
              </w:rPr>
              <w:t>Noma</w:t>
            </w:r>
          </w:p>
        </w:tc>
        <w:tc>
          <w:tcPr>
            <w:tcW w:w="0" w:type="auto"/>
          </w:tcPr>
          <w:p w14:paraId="7A89577C" w14:textId="77777777" w:rsidR="00255E41" w:rsidRPr="00752718" w:rsidRDefault="00000000">
            <w:pPr>
              <w:pStyle w:val="Compact"/>
              <w:rPr>
                <w:sz w:val="16"/>
                <w:szCs w:val="16"/>
              </w:rPr>
            </w:pPr>
            <w:r w:rsidRPr="00752718">
              <w:rPr>
                <w:sz w:val="16"/>
                <w:szCs w:val="16"/>
              </w:rPr>
              <w:t>Not considered an infectious disease, caused by commensal bacteria.</w:t>
            </w:r>
          </w:p>
        </w:tc>
        <w:tc>
          <w:tcPr>
            <w:tcW w:w="0" w:type="auto"/>
          </w:tcPr>
          <w:p w14:paraId="01EE3247" w14:textId="77777777" w:rsidR="00255E41" w:rsidRPr="00752718" w:rsidRDefault="00255E41">
            <w:pPr>
              <w:pStyle w:val="Compact"/>
              <w:rPr>
                <w:sz w:val="16"/>
                <w:szCs w:val="16"/>
              </w:rPr>
            </w:pPr>
          </w:p>
        </w:tc>
      </w:tr>
      <w:tr w:rsidR="00255E41" w:rsidRPr="00752718" w14:paraId="0C4959FB" w14:textId="77777777">
        <w:tc>
          <w:tcPr>
            <w:tcW w:w="0" w:type="auto"/>
          </w:tcPr>
          <w:p w14:paraId="14AA99EB" w14:textId="77777777" w:rsidR="00255E41" w:rsidRPr="00752718" w:rsidRDefault="00000000">
            <w:pPr>
              <w:pStyle w:val="Compact"/>
              <w:rPr>
                <w:sz w:val="16"/>
                <w:szCs w:val="16"/>
              </w:rPr>
            </w:pPr>
            <w:r w:rsidRPr="00752718">
              <w:rPr>
                <w:sz w:val="16"/>
                <w:szCs w:val="16"/>
              </w:rPr>
              <w:t>Onchocerciasis (</w:t>
            </w:r>
            <w:r w:rsidRPr="00752718">
              <w:rPr>
                <w:i/>
                <w:iCs/>
                <w:sz w:val="16"/>
                <w:szCs w:val="16"/>
              </w:rPr>
              <w:t>Onchocerca volvulus</w:t>
            </w:r>
            <w:r w:rsidRPr="00752718">
              <w:rPr>
                <w:sz w:val="16"/>
                <w:szCs w:val="16"/>
              </w:rPr>
              <w:t>)</w:t>
            </w:r>
          </w:p>
        </w:tc>
        <w:tc>
          <w:tcPr>
            <w:tcW w:w="0" w:type="auto"/>
          </w:tcPr>
          <w:p w14:paraId="6FDF8D1B" w14:textId="77777777" w:rsidR="00255E41" w:rsidRPr="00752718" w:rsidRDefault="00000000">
            <w:pPr>
              <w:pStyle w:val="Compact"/>
              <w:rPr>
                <w:sz w:val="16"/>
                <w:szCs w:val="16"/>
              </w:rPr>
            </w:pPr>
            <w:r w:rsidRPr="00752718">
              <w:rPr>
                <w:sz w:val="16"/>
                <w:szCs w:val="16"/>
              </w:rPr>
              <w:t>Not known to be zoonotic.</w:t>
            </w:r>
          </w:p>
        </w:tc>
        <w:tc>
          <w:tcPr>
            <w:tcW w:w="0" w:type="auto"/>
          </w:tcPr>
          <w:p w14:paraId="6E35429C" w14:textId="77777777" w:rsidR="00255E41" w:rsidRPr="00752718" w:rsidRDefault="00000000">
            <w:pPr>
              <w:pStyle w:val="Compact"/>
              <w:rPr>
                <w:sz w:val="16"/>
                <w:szCs w:val="16"/>
              </w:rPr>
            </w:pPr>
            <w:r w:rsidRPr="00752718">
              <w:rPr>
                <w:sz w:val="16"/>
                <w:szCs w:val="16"/>
                <w:vertAlign w:val="superscript"/>
              </w:rPr>
              <w:t>24</w:t>
            </w:r>
          </w:p>
        </w:tc>
      </w:tr>
      <w:tr w:rsidR="00255E41" w:rsidRPr="00752718" w14:paraId="2B8F9717" w14:textId="77777777">
        <w:tc>
          <w:tcPr>
            <w:tcW w:w="0" w:type="auto"/>
          </w:tcPr>
          <w:p w14:paraId="750D96AC" w14:textId="77777777" w:rsidR="00255E41" w:rsidRPr="00752718" w:rsidRDefault="00000000">
            <w:pPr>
              <w:pStyle w:val="Compact"/>
              <w:rPr>
                <w:sz w:val="16"/>
                <w:szCs w:val="16"/>
              </w:rPr>
            </w:pPr>
            <w:r w:rsidRPr="00752718">
              <w:rPr>
                <w:sz w:val="16"/>
                <w:szCs w:val="16"/>
              </w:rPr>
              <w:t>Rabies</w:t>
            </w:r>
          </w:p>
        </w:tc>
        <w:tc>
          <w:tcPr>
            <w:tcW w:w="0" w:type="auto"/>
          </w:tcPr>
          <w:p w14:paraId="255A2FEF" w14:textId="77777777" w:rsidR="00255E41" w:rsidRPr="00752718" w:rsidRDefault="00000000">
            <w:pPr>
              <w:pStyle w:val="Compact"/>
              <w:rPr>
                <w:sz w:val="16"/>
                <w:szCs w:val="16"/>
              </w:rPr>
            </w:pPr>
            <w:r w:rsidRPr="00752718">
              <w:rPr>
                <w:sz w:val="16"/>
                <w:szCs w:val="16"/>
              </w:rPr>
              <w:t>Rodents not considered to be important vectors. Outbreaks in rodent populations are assumed animal-to-animal spillover during epizootic periods.</w:t>
            </w:r>
          </w:p>
        </w:tc>
        <w:tc>
          <w:tcPr>
            <w:tcW w:w="0" w:type="auto"/>
          </w:tcPr>
          <w:p w14:paraId="0FEDA996" w14:textId="77777777" w:rsidR="00255E41" w:rsidRPr="00752718" w:rsidRDefault="00000000">
            <w:pPr>
              <w:pStyle w:val="Compact"/>
              <w:rPr>
                <w:sz w:val="16"/>
                <w:szCs w:val="16"/>
              </w:rPr>
            </w:pPr>
            <w:r w:rsidRPr="00752718">
              <w:rPr>
                <w:sz w:val="16"/>
                <w:szCs w:val="16"/>
                <w:vertAlign w:val="superscript"/>
              </w:rPr>
              <w:t>25</w:t>
            </w:r>
          </w:p>
        </w:tc>
      </w:tr>
      <w:tr w:rsidR="00255E41" w:rsidRPr="00752718" w14:paraId="7C3B5875" w14:textId="77777777">
        <w:tc>
          <w:tcPr>
            <w:tcW w:w="0" w:type="auto"/>
          </w:tcPr>
          <w:p w14:paraId="3EA41EA7" w14:textId="77777777" w:rsidR="00255E41" w:rsidRPr="00752718" w:rsidRDefault="00000000">
            <w:pPr>
              <w:pStyle w:val="Compact"/>
              <w:rPr>
                <w:sz w:val="16"/>
                <w:szCs w:val="16"/>
              </w:rPr>
            </w:pPr>
            <w:r w:rsidRPr="00752718">
              <w:rPr>
                <w:sz w:val="16"/>
                <w:szCs w:val="16"/>
              </w:rPr>
              <w:t>Scabies (</w:t>
            </w:r>
            <w:r w:rsidRPr="00752718">
              <w:rPr>
                <w:i/>
                <w:iCs/>
                <w:sz w:val="16"/>
                <w:szCs w:val="16"/>
              </w:rPr>
              <w:t>Sarcoptes scabiei</w:t>
            </w:r>
            <w:r w:rsidRPr="00752718">
              <w:rPr>
                <w:sz w:val="16"/>
                <w:szCs w:val="16"/>
              </w:rPr>
              <w:t xml:space="preserve"> ) and other ectoparasites</w:t>
            </w:r>
          </w:p>
        </w:tc>
        <w:tc>
          <w:tcPr>
            <w:tcW w:w="0" w:type="auto"/>
          </w:tcPr>
          <w:p w14:paraId="3938C994" w14:textId="77777777" w:rsidR="00255E41" w:rsidRPr="00752718" w:rsidRDefault="00000000">
            <w:pPr>
              <w:pStyle w:val="Compact"/>
              <w:rPr>
                <w:sz w:val="16"/>
                <w:szCs w:val="16"/>
              </w:rPr>
            </w:pPr>
            <w:r w:rsidRPr="00752718">
              <w:rPr>
                <w:sz w:val="16"/>
                <w:szCs w:val="16"/>
              </w:rPr>
              <w:t>No zoonotic transmission of scabies. Ectoparasites are common in synanthropic rodents.</w:t>
            </w:r>
          </w:p>
        </w:tc>
        <w:tc>
          <w:tcPr>
            <w:tcW w:w="0" w:type="auto"/>
          </w:tcPr>
          <w:p w14:paraId="529A1598" w14:textId="77777777" w:rsidR="00255E41" w:rsidRPr="00752718" w:rsidRDefault="00000000">
            <w:pPr>
              <w:pStyle w:val="Compact"/>
              <w:rPr>
                <w:sz w:val="16"/>
                <w:szCs w:val="16"/>
              </w:rPr>
            </w:pPr>
            <w:r w:rsidRPr="00752718">
              <w:rPr>
                <w:sz w:val="16"/>
                <w:szCs w:val="16"/>
                <w:vertAlign w:val="superscript"/>
              </w:rPr>
              <w:t>26</w:t>
            </w:r>
          </w:p>
        </w:tc>
      </w:tr>
      <w:tr w:rsidR="00255E41" w:rsidRPr="00752718" w14:paraId="41CB3B2A" w14:textId="77777777">
        <w:tc>
          <w:tcPr>
            <w:tcW w:w="0" w:type="auto"/>
          </w:tcPr>
          <w:p w14:paraId="0BBD8475" w14:textId="77777777" w:rsidR="00255E41" w:rsidRPr="00752718" w:rsidRDefault="00000000">
            <w:pPr>
              <w:pStyle w:val="Compact"/>
              <w:rPr>
                <w:sz w:val="16"/>
                <w:szCs w:val="16"/>
              </w:rPr>
            </w:pPr>
            <w:r w:rsidRPr="00752718">
              <w:rPr>
                <w:sz w:val="16"/>
                <w:szCs w:val="16"/>
              </w:rPr>
              <w:t>Schistosomiasis (</w:t>
            </w:r>
            <w:r w:rsidRPr="00752718">
              <w:rPr>
                <w:i/>
                <w:iCs/>
                <w:sz w:val="16"/>
                <w:szCs w:val="16"/>
              </w:rPr>
              <w:t>Schistosoma mansoni</w:t>
            </w:r>
            <w:r w:rsidRPr="00752718">
              <w:rPr>
                <w:sz w:val="16"/>
                <w:szCs w:val="16"/>
              </w:rPr>
              <w:t>)</w:t>
            </w:r>
          </w:p>
        </w:tc>
        <w:tc>
          <w:tcPr>
            <w:tcW w:w="0" w:type="auto"/>
          </w:tcPr>
          <w:p w14:paraId="008F2B0A" w14:textId="77777777" w:rsidR="00255E41" w:rsidRPr="00752718" w:rsidRDefault="00000000">
            <w:pPr>
              <w:pStyle w:val="Compact"/>
              <w:rPr>
                <w:sz w:val="16"/>
                <w:szCs w:val="16"/>
              </w:rPr>
            </w:pPr>
            <w:r w:rsidRPr="00752718">
              <w:rPr>
                <w:sz w:val="16"/>
                <w:szCs w:val="16"/>
              </w:rPr>
              <w:t>Rodents are potentially important reservoir hosts and sites of hybridisation.</w:t>
            </w:r>
          </w:p>
        </w:tc>
        <w:tc>
          <w:tcPr>
            <w:tcW w:w="0" w:type="auto"/>
          </w:tcPr>
          <w:p w14:paraId="0F72CA65" w14:textId="77777777" w:rsidR="00255E41" w:rsidRPr="00752718" w:rsidRDefault="00000000">
            <w:pPr>
              <w:pStyle w:val="Compact"/>
              <w:rPr>
                <w:sz w:val="16"/>
                <w:szCs w:val="16"/>
              </w:rPr>
            </w:pPr>
            <w:r w:rsidRPr="00752718">
              <w:rPr>
                <w:sz w:val="16"/>
                <w:szCs w:val="16"/>
                <w:vertAlign w:val="superscript"/>
              </w:rPr>
              <w:t>27,28</w:t>
            </w:r>
          </w:p>
        </w:tc>
      </w:tr>
      <w:tr w:rsidR="00255E41" w:rsidRPr="00752718" w14:paraId="49F6FFBF" w14:textId="77777777">
        <w:tc>
          <w:tcPr>
            <w:tcW w:w="0" w:type="auto"/>
          </w:tcPr>
          <w:p w14:paraId="2CA9A19F" w14:textId="77777777" w:rsidR="00255E41" w:rsidRPr="00752718" w:rsidRDefault="00000000">
            <w:pPr>
              <w:pStyle w:val="Compact"/>
              <w:rPr>
                <w:sz w:val="16"/>
                <w:szCs w:val="16"/>
              </w:rPr>
            </w:pPr>
            <w:r w:rsidRPr="00752718">
              <w:rPr>
                <w:sz w:val="16"/>
                <w:szCs w:val="16"/>
              </w:rPr>
              <w:t>Soil-transmitted helminthiasis</w:t>
            </w:r>
          </w:p>
        </w:tc>
        <w:tc>
          <w:tcPr>
            <w:tcW w:w="0" w:type="auto"/>
          </w:tcPr>
          <w:p w14:paraId="02AA2D61" w14:textId="77777777" w:rsidR="00255E41" w:rsidRPr="00752718" w:rsidRDefault="00000000">
            <w:pPr>
              <w:pStyle w:val="Compact"/>
              <w:rPr>
                <w:sz w:val="16"/>
                <w:szCs w:val="16"/>
              </w:rPr>
            </w:pPr>
            <w:r w:rsidRPr="00752718">
              <w:rPr>
                <w:sz w:val="16"/>
                <w:szCs w:val="16"/>
              </w:rPr>
              <w:t xml:space="preserve">Rodents may contribute to Ascaris transmission as intermediate hosts. </w:t>
            </w:r>
            <w:r w:rsidRPr="00752718">
              <w:rPr>
                <w:sz w:val="16"/>
                <w:szCs w:val="16"/>
              </w:rPr>
              <w:lastRenderedPageBreak/>
              <w:t>Rodents are reservoirs of Toxocara species.</w:t>
            </w:r>
          </w:p>
        </w:tc>
        <w:tc>
          <w:tcPr>
            <w:tcW w:w="0" w:type="auto"/>
          </w:tcPr>
          <w:p w14:paraId="559B82D5" w14:textId="77777777" w:rsidR="00255E41" w:rsidRPr="00752718" w:rsidRDefault="00000000">
            <w:pPr>
              <w:pStyle w:val="Compact"/>
              <w:rPr>
                <w:sz w:val="16"/>
                <w:szCs w:val="16"/>
              </w:rPr>
            </w:pPr>
            <w:r w:rsidRPr="00752718">
              <w:rPr>
                <w:sz w:val="16"/>
                <w:szCs w:val="16"/>
                <w:vertAlign w:val="superscript"/>
              </w:rPr>
              <w:lastRenderedPageBreak/>
              <w:t>29,30</w:t>
            </w:r>
          </w:p>
        </w:tc>
      </w:tr>
      <w:tr w:rsidR="00255E41" w:rsidRPr="00752718" w14:paraId="49944540" w14:textId="77777777">
        <w:tc>
          <w:tcPr>
            <w:tcW w:w="0" w:type="auto"/>
          </w:tcPr>
          <w:p w14:paraId="23BE0F1E" w14:textId="77777777" w:rsidR="00255E41" w:rsidRPr="00752718" w:rsidRDefault="00000000">
            <w:pPr>
              <w:pStyle w:val="Compact"/>
              <w:rPr>
                <w:sz w:val="16"/>
                <w:szCs w:val="16"/>
              </w:rPr>
            </w:pPr>
            <w:r w:rsidRPr="00752718">
              <w:rPr>
                <w:sz w:val="16"/>
                <w:szCs w:val="16"/>
              </w:rPr>
              <w:t>Snakebite envenoming</w:t>
            </w:r>
          </w:p>
        </w:tc>
        <w:tc>
          <w:tcPr>
            <w:tcW w:w="0" w:type="auto"/>
          </w:tcPr>
          <w:p w14:paraId="4D56A560" w14:textId="77777777" w:rsidR="00255E41" w:rsidRPr="00752718" w:rsidRDefault="00000000">
            <w:pPr>
              <w:pStyle w:val="Compact"/>
              <w:rPr>
                <w:sz w:val="16"/>
                <w:szCs w:val="16"/>
              </w:rPr>
            </w:pPr>
            <w:r w:rsidRPr="00752718">
              <w:rPr>
                <w:sz w:val="16"/>
                <w:szCs w:val="16"/>
              </w:rPr>
              <w:t>Rodent abundance may support higher snake populations but do not directly contribute to human incidents of envenoming.</w:t>
            </w:r>
          </w:p>
        </w:tc>
        <w:tc>
          <w:tcPr>
            <w:tcW w:w="0" w:type="auto"/>
          </w:tcPr>
          <w:p w14:paraId="1013258D" w14:textId="77777777" w:rsidR="00255E41" w:rsidRPr="00752718" w:rsidRDefault="00000000">
            <w:pPr>
              <w:pStyle w:val="Compact"/>
              <w:rPr>
                <w:sz w:val="16"/>
                <w:szCs w:val="16"/>
              </w:rPr>
            </w:pPr>
            <w:r w:rsidRPr="00752718">
              <w:rPr>
                <w:sz w:val="16"/>
                <w:szCs w:val="16"/>
                <w:vertAlign w:val="superscript"/>
              </w:rPr>
              <w:t>31</w:t>
            </w:r>
          </w:p>
        </w:tc>
      </w:tr>
      <w:tr w:rsidR="00255E41" w:rsidRPr="00752718" w14:paraId="0A872EC6" w14:textId="77777777">
        <w:tc>
          <w:tcPr>
            <w:tcW w:w="0" w:type="auto"/>
          </w:tcPr>
          <w:p w14:paraId="58317679" w14:textId="77777777" w:rsidR="00255E41" w:rsidRPr="00752718" w:rsidRDefault="00000000">
            <w:pPr>
              <w:pStyle w:val="Compact"/>
              <w:rPr>
                <w:sz w:val="16"/>
                <w:szCs w:val="16"/>
              </w:rPr>
            </w:pPr>
            <w:r w:rsidRPr="00752718">
              <w:rPr>
                <w:sz w:val="16"/>
                <w:szCs w:val="16"/>
              </w:rPr>
              <w:t>Taeniasis/cysticercosis (</w:t>
            </w:r>
            <w:r w:rsidRPr="00752718">
              <w:rPr>
                <w:i/>
                <w:iCs/>
                <w:sz w:val="16"/>
                <w:szCs w:val="16"/>
              </w:rPr>
              <w:t>Taenia solium</w:t>
            </w:r>
            <w:r w:rsidRPr="00752718">
              <w:rPr>
                <w:sz w:val="16"/>
                <w:szCs w:val="16"/>
              </w:rPr>
              <w:t>)</w:t>
            </w:r>
          </w:p>
        </w:tc>
        <w:tc>
          <w:tcPr>
            <w:tcW w:w="0" w:type="auto"/>
          </w:tcPr>
          <w:p w14:paraId="7C9AF212" w14:textId="77777777" w:rsidR="00255E41" w:rsidRPr="00752718" w:rsidRDefault="00000000">
            <w:pPr>
              <w:pStyle w:val="Compact"/>
              <w:rPr>
                <w:sz w:val="16"/>
                <w:szCs w:val="16"/>
              </w:rPr>
            </w:pPr>
            <w:r w:rsidRPr="00752718">
              <w:rPr>
                <w:sz w:val="16"/>
                <w:szCs w:val="16"/>
              </w:rPr>
              <w:t>Rodents not involved in transmission.</w:t>
            </w:r>
          </w:p>
        </w:tc>
        <w:tc>
          <w:tcPr>
            <w:tcW w:w="0" w:type="auto"/>
          </w:tcPr>
          <w:p w14:paraId="5F458EE1" w14:textId="77777777" w:rsidR="00255E41" w:rsidRPr="00752718" w:rsidRDefault="00000000">
            <w:pPr>
              <w:pStyle w:val="Compact"/>
              <w:rPr>
                <w:sz w:val="16"/>
                <w:szCs w:val="16"/>
              </w:rPr>
            </w:pPr>
            <w:r w:rsidRPr="00752718">
              <w:rPr>
                <w:sz w:val="16"/>
                <w:szCs w:val="16"/>
                <w:vertAlign w:val="superscript"/>
              </w:rPr>
              <w:t>32</w:t>
            </w:r>
          </w:p>
        </w:tc>
      </w:tr>
      <w:tr w:rsidR="00255E41" w:rsidRPr="00752718" w14:paraId="326BCDD2" w14:textId="77777777">
        <w:tc>
          <w:tcPr>
            <w:tcW w:w="0" w:type="auto"/>
          </w:tcPr>
          <w:p w14:paraId="7F1A1E05" w14:textId="77777777" w:rsidR="00255E41" w:rsidRPr="00752718" w:rsidRDefault="00000000">
            <w:pPr>
              <w:pStyle w:val="Compact"/>
              <w:rPr>
                <w:sz w:val="16"/>
                <w:szCs w:val="16"/>
              </w:rPr>
            </w:pPr>
            <w:r w:rsidRPr="00752718">
              <w:rPr>
                <w:sz w:val="16"/>
                <w:szCs w:val="16"/>
              </w:rPr>
              <w:t>Trachoma (</w:t>
            </w:r>
            <w:r w:rsidRPr="00752718">
              <w:rPr>
                <w:i/>
                <w:iCs/>
                <w:sz w:val="16"/>
                <w:szCs w:val="16"/>
              </w:rPr>
              <w:t>Chlamydia trachomatis</w:t>
            </w:r>
            <w:r w:rsidRPr="00752718">
              <w:rPr>
                <w:sz w:val="16"/>
                <w:szCs w:val="16"/>
              </w:rPr>
              <w:t>)</w:t>
            </w:r>
          </w:p>
        </w:tc>
        <w:tc>
          <w:tcPr>
            <w:tcW w:w="0" w:type="auto"/>
          </w:tcPr>
          <w:p w14:paraId="27FE9995" w14:textId="77777777" w:rsidR="00255E41" w:rsidRPr="00752718" w:rsidRDefault="00000000">
            <w:pPr>
              <w:pStyle w:val="Compact"/>
              <w:rPr>
                <w:sz w:val="16"/>
                <w:szCs w:val="16"/>
              </w:rPr>
            </w:pPr>
            <w:r w:rsidRPr="00752718">
              <w:rPr>
                <w:sz w:val="16"/>
                <w:szCs w:val="16"/>
              </w:rPr>
              <w:t>Not known to be zoonotic.</w:t>
            </w:r>
          </w:p>
        </w:tc>
        <w:tc>
          <w:tcPr>
            <w:tcW w:w="0" w:type="auto"/>
          </w:tcPr>
          <w:p w14:paraId="6D56B507" w14:textId="77777777" w:rsidR="00255E41" w:rsidRPr="00752718" w:rsidRDefault="00000000">
            <w:pPr>
              <w:pStyle w:val="Compact"/>
              <w:rPr>
                <w:sz w:val="16"/>
                <w:szCs w:val="16"/>
              </w:rPr>
            </w:pPr>
            <w:r w:rsidRPr="00752718">
              <w:rPr>
                <w:sz w:val="16"/>
                <w:szCs w:val="16"/>
                <w:vertAlign w:val="superscript"/>
              </w:rPr>
              <w:t>33</w:t>
            </w:r>
          </w:p>
        </w:tc>
      </w:tr>
      <w:tr w:rsidR="00255E41" w:rsidRPr="00752718" w14:paraId="3025B7BE" w14:textId="77777777">
        <w:tc>
          <w:tcPr>
            <w:tcW w:w="0" w:type="auto"/>
          </w:tcPr>
          <w:p w14:paraId="6CC3C9ED" w14:textId="77777777" w:rsidR="00255E41" w:rsidRPr="00752718" w:rsidRDefault="00000000">
            <w:pPr>
              <w:pStyle w:val="Compact"/>
              <w:rPr>
                <w:sz w:val="16"/>
                <w:szCs w:val="16"/>
              </w:rPr>
            </w:pPr>
            <w:r w:rsidRPr="00752718">
              <w:rPr>
                <w:sz w:val="16"/>
                <w:szCs w:val="16"/>
              </w:rPr>
              <w:t>Yaws (</w:t>
            </w:r>
            <w:r w:rsidRPr="00752718">
              <w:rPr>
                <w:i/>
                <w:iCs/>
                <w:sz w:val="16"/>
                <w:szCs w:val="16"/>
              </w:rPr>
              <w:t>Treponema pallidum</w:t>
            </w:r>
            <w:r w:rsidRPr="00752718">
              <w:rPr>
                <w:sz w:val="16"/>
                <w:szCs w:val="16"/>
              </w:rPr>
              <w:t>)</w:t>
            </w:r>
          </w:p>
        </w:tc>
        <w:tc>
          <w:tcPr>
            <w:tcW w:w="0" w:type="auto"/>
          </w:tcPr>
          <w:p w14:paraId="2E2684BB" w14:textId="77777777" w:rsidR="00255E41" w:rsidRPr="00752718" w:rsidRDefault="00000000">
            <w:pPr>
              <w:pStyle w:val="Compact"/>
              <w:rPr>
                <w:sz w:val="16"/>
                <w:szCs w:val="16"/>
              </w:rPr>
            </w:pPr>
            <w:r w:rsidRPr="00752718">
              <w:rPr>
                <w:sz w:val="16"/>
                <w:szCs w:val="16"/>
              </w:rPr>
              <w:t>Rodents not involved in transmission</w:t>
            </w:r>
          </w:p>
        </w:tc>
        <w:tc>
          <w:tcPr>
            <w:tcW w:w="0" w:type="auto"/>
          </w:tcPr>
          <w:p w14:paraId="16BEC8B0" w14:textId="77777777" w:rsidR="00255E41" w:rsidRPr="00752718" w:rsidRDefault="00000000">
            <w:pPr>
              <w:pStyle w:val="Compact"/>
              <w:rPr>
                <w:sz w:val="16"/>
                <w:szCs w:val="16"/>
              </w:rPr>
            </w:pPr>
            <w:r w:rsidRPr="00752718">
              <w:rPr>
                <w:sz w:val="16"/>
                <w:szCs w:val="16"/>
                <w:vertAlign w:val="superscript"/>
              </w:rPr>
              <w:t>34</w:t>
            </w:r>
          </w:p>
        </w:tc>
      </w:tr>
    </w:tbl>
    <w:p w14:paraId="3206C985" w14:textId="77777777" w:rsidR="00255E41" w:rsidRDefault="00000000">
      <w:pPr>
        <w:pStyle w:val="Heading1"/>
      </w:pPr>
      <w:bookmarkStart w:id="1" w:name="references"/>
      <w:bookmarkEnd w:id="0"/>
      <w:r>
        <w:t>References</w:t>
      </w:r>
    </w:p>
    <w:p w14:paraId="496DB075" w14:textId="77777777" w:rsidR="00255E41" w:rsidRDefault="00000000">
      <w:pPr>
        <w:pStyle w:val="Bibliography"/>
      </w:pPr>
      <w:bookmarkStart w:id="2" w:name="ref-hernandez2018frequency"/>
      <w:bookmarkStart w:id="3" w:name="refs"/>
      <w:r>
        <w:t xml:space="preserve">1. </w:t>
      </w:r>
      <w:r>
        <w:tab/>
        <w:t xml:space="preserve">Hernández-Cortazar, I. </w:t>
      </w:r>
      <w:r>
        <w:rPr>
          <w:i/>
          <w:iCs/>
        </w:rPr>
        <w:t>et al.</w:t>
      </w:r>
      <w:r>
        <w:t xml:space="preserve"> Frequency of trypanosoma cruzi infection in synanthropic and wild rodents captured in a rural community in southeast of mexico. </w:t>
      </w:r>
      <w:r>
        <w:rPr>
          <w:i/>
          <w:iCs/>
        </w:rPr>
        <w:t>Veterinary medicine international</w:t>
      </w:r>
      <w:r>
        <w:t xml:space="preserve"> </w:t>
      </w:r>
      <w:r>
        <w:rPr>
          <w:b/>
          <w:bCs/>
        </w:rPr>
        <w:t>2018</w:t>
      </w:r>
      <w:r>
        <w:t>, (2018).</w:t>
      </w:r>
    </w:p>
    <w:p w14:paraId="10175ABD" w14:textId="77777777" w:rsidR="00255E41" w:rsidRDefault="00000000">
      <w:pPr>
        <w:pStyle w:val="Bibliography"/>
      </w:pPr>
      <w:bookmarkStart w:id="4" w:name="ref-nunes2013chagas"/>
      <w:bookmarkEnd w:id="2"/>
      <w:r>
        <w:t xml:space="preserve">2. </w:t>
      </w:r>
      <w:r>
        <w:tab/>
        <w:t xml:space="preserve">Nunes, M. C. P. </w:t>
      </w:r>
      <w:r>
        <w:rPr>
          <w:i/>
          <w:iCs/>
        </w:rPr>
        <w:t>et al.</w:t>
      </w:r>
      <w:r>
        <w:t xml:space="preserve"> Chagas disease: An overview of clinical and epidemiological aspects. </w:t>
      </w:r>
      <w:r>
        <w:rPr>
          <w:i/>
          <w:iCs/>
        </w:rPr>
        <w:t>Journal of the American College of Cardiology</w:t>
      </w:r>
      <w:r>
        <w:t xml:space="preserve"> </w:t>
      </w:r>
      <w:r>
        <w:rPr>
          <w:b/>
          <w:bCs/>
        </w:rPr>
        <w:t>62</w:t>
      </w:r>
      <w:r>
        <w:t>, 767–776 (2013).</w:t>
      </w:r>
    </w:p>
    <w:p w14:paraId="6B00BD27" w14:textId="77777777" w:rsidR="00255E41" w:rsidRDefault="00000000">
      <w:pPr>
        <w:pStyle w:val="Bibliography"/>
      </w:pPr>
      <w:bookmarkStart w:id="5" w:name="ref-stieger2002spatial"/>
      <w:bookmarkEnd w:id="4"/>
      <w:r>
        <w:t xml:space="preserve">3. </w:t>
      </w:r>
      <w:r>
        <w:tab/>
        <w:t xml:space="preserve">Stieger, C., Hegglin, D., Schwarzenbach, G., Mathis, A. &amp; Deplazes, P. Spatial and temporal aspects of urban transmission of echinococcus multilocularis. </w:t>
      </w:r>
      <w:r>
        <w:rPr>
          <w:i/>
          <w:iCs/>
        </w:rPr>
        <w:t>Parasitology</w:t>
      </w:r>
      <w:r>
        <w:t xml:space="preserve"> </w:t>
      </w:r>
      <w:r>
        <w:rPr>
          <w:b/>
          <w:bCs/>
        </w:rPr>
        <w:t>124</w:t>
      </w:r>
      <w:r>
        <w:t>, 631–640 (2002).</w:t>
      </w:r>
    </w:p>
    <w:p w14:paraId="16657FBA" w14:textId="77777777" w:rsidR="00255E41" w:rsidRDefault="00000000">
      <w:pPr>
        <w:pStyle w:val="Bibliography"/>
      </w:pPr>
      <w:bookmarkStart w:id="6" w:name="ref-dassi2015detection"/>
      <w:bookmarkEnd w:id="5"/>
      <w:r>
        <w:t xml:space="preserve">4. </w:t>
      </w:r>
      <w:r>
        <w:tab/>
        <w:t xml:space="preserve">Dassi, C. </w:t>
      </w:r>
      <w:r>
        <w:rPr>
          <w:i/>
          <w:iCs/>
        </w:rPr>
        <w:t>et al.</w:t>
      </w:r>
      <w:r>
        <w:t xml:space="preserve"> Detection of mycobacterium ulcerans in mastomys natalensis and potential transmission in buruli ulcer endemic areas in côte d’ivoire. </w:t>
      </w:r>
      <w:r>
        <w:rPr>
          <w:i/>
          <w:iCs/>
        </w:rPr>
        <w:t>Mycobact Dis</w:t>
      </w:r>
      <w:r>
        <w:t xml:space="preserve"> </w:t>
      </w:r>
      <w:r>
        <w:rPr>
          <w:b/>
          <w:bCs/>
        </w:rPr>
        <w:t>5</w:t>
      </w:r>
      <w:r>
        <w:t>, 2161–1068 (2015).</w:t>
      </w:r>
    </w:p>
    <w:p w14:paraId="4EE1AE1A" w14:textId="77777777" w:rsidR="00255E41" w:rsidRDefault="00000000">
      <w:pPr>
        <w:pStyle w:val="Bibliography"/>
      </w:pPr>
      <w:bookmarkStart w:id="7" w:name="ref-hammoudi2019disseminated"/>
      <w:bookmarkEnd w:id="6"/>
      <w:r>
        <w:t xml:space="preserve">5. </w:t>
      </w:r>
      <w:r>
        <w:tab/>
        <w:t xml:space="preserve">Hammoudi, N. </w:t>
      </w:r>
      <w:r>
        <w:rPr>
          <w:i/>
          <w:iCs/>
        </w:rPr>
        <w:t>et al.</w:t>
      </w:r>
      <w:r>
        <w:t xml:space="preserve"> Disseminated mycobacterium ulcerans infection in wild grasscutters (thryonomys swinderianus), côte d’ivoire. </w:t>
      </w:r>
      <w:r>
        <w:rPr>
          <w:i/>
          <w:iCs/>
        </w:rPr>
        <w:t>The American journal of tropical medicine and hygiene</w:t>
      </w:r>
      <w:r>
        <w:t xml:space="preserve"> </w:t>
      </w:r>
      <w:r>
        <w:rPr>
          <w:b/>
          <w:bCs/>
        </w:rPr>
        <w:t>101</w:t>
      </w:r>
      <w:r>
        <w:t>, 491 (2019).</w:t>
      </w:r>
    </w:p>
    <w:p w14:paraId="42E109BD" w14:textId="77777777" w:rsidR="00255E41" w:rsidRDefault="00000000">
      <w:pPr>
        <w:pStyle w:val="Bibliography"/>
      </w:pPr>
      <w:bookmarkStart w:id="8" w:name="ref-velazquez2022review"/>
      <w:bookmarkEnd w:id="7"/>
      <w:r>
        <w:t xml:space="preserve">6. </w:t>
      </w:r>
      <w:r>
        <w:tab/>
        <w:t xml:space="preserve">Velázquez-Ramı́rez, D. D., Pérez de Léon, A. A. &amp; Ochoa-Dı́az-López, H. Review of american trypanosomiasis in southern mexico highlights opportunity for surveillance research to advance control through the one health approach. </w:t>
      </w:r>
      <w:r>
        <w:rPr>
          <w:i/>
          <w:iCs/>
        </w:rPr>
        <w:t>Frontiers in Public Health</w:t>
      </w:r>
      <w:r>
        <w:t xml:space="preserve"> </w:t>
      </w:r>
      <w:r>
        <w:rPr>
          <w:b/>
          <w:bCs/>
        </w:rPr>
        <w:t>10</w:t>
      </w:r>
      <w:r>
        <w:t>, 838949 (2022).</w:t>
      </w:r>
    </w:p>
    <w:p w14:paraId="4E3F7FE3" w14:textId="77777777" w:rsidR="00255E41" w:rsidRDefault="00000000">
      <w:pPr>
        <w:pStyle w:val="Bibliography"/>
      </w:pPr>
      <w:bookmarkStart w:id="9" w:name="ref-gwee2021animals"/>
      <w:bookmarkEnd w:id="8"/>
      <w:r>
        <w:t xml:space="preserve">7. </w:t>
      </w:r>
      <w:r>
        <w:tab/>
        <w:t xml:space="preserve">Gwee, S. X. W., St John, A. L., Gray, G. C. &amp; Pang, J. Animals as potential reservoirs for dengue transmission: A systematic review. </w:t>
      </w:r>
      <w:r>
        <w:rPr>
          <w:i/>
          <w:iCs/>
        </w:rPr>
        <w:t>One Health</w:t>
      </w:r>
      <w:r>
        <w:t xml:space="preserve"> </w:t>
      </w:r>
      <w:r>
        <w:rPr>
          <w:b/>
          <w:bCs/>
        </w:rPr>
        <w:t>12</w:t>
      </w:r>
      <w:r>
        <w:t>, 100216 (2021).</w:t>
      </w:r>
    </w:p>
    <w:p w14:paraId="7519F457" w14:textId="77777777" w:rsidR="00255E41" w:rsidRDefault="00000000">
      <w:pPr>
        <w:pStyle w:val="Bibliography"/>
      </w:pPr>
      <w:bookmarkStart w:id="10" w:name="ref-ng2010tracing"/>
      <w:bookmarkEnd w:id="9"/>
      <w:r>
        <w:t xml:space="preserve">8. </w:t>
      </w:r>
      <w:r>
        <w:tab/>
        <w:t xml:space="preserve">Ng, L. C. &amp; Hapuarachchi, H. C. Tracing the path of chikungunya virus—evolution and adaptation. </w:t>
      </w:r>
      <w:r>
        <w:rPr>
          <w:i/>
          <w:iCs/>
        </w:rPr>
        <w:t>Infection, Genetics and Evolution</w:t>
      </w:r>
      <w:r>
        <w:t xml:space="preserve"> </w:t>
      </w:r>
      <w:r>
        <w:rPr>
          <w:b/>
          <w:bCs/>
        </w:rPr>
        <w:t>10</w:t>
      </w:r>
      <w:r>
        <w:t>, 876–885 (2010).</w:t>
      </w:r>
    </w:p>
    <w:p w14:paraId="7FBF9561" w14:textId="77777777" w:rsidR="00255E41" w:rsidRDefault="00000000">
      <w:pPr>
        <w:pStyle w:val="Bibliography"/>
      </w:pPr>
      <w:bookmarkStart w:id="11" w:name="ref-cairncross2002dracunculiasis"/>
      <w:bookmarkEnd w:id="10"/>
      <w:r>
        <w:t xml:space="preserve">9. </w:t>
      </w:r>
      <w:r>
        <w:tab/>
        <w:t xml:space="preserve">Cairncross, S., Muller, R. &amp; Zagaria, N. Dracunculiasis (guinea worm disease) and the eradication initiative. </w:t>
      </w:r>
      <w:r>
        <w:rPr>
          <w:i/>
          <w:iCs/>
        </w:rPr>
        <w:t>Clinical Microbiology Reviews</w:t>
      </w:r>
      <w:r>
        <w:t xml:space="preserve"> </w:t>
      </w:r>
      <w:r>
        <w:rPr>
          <w:b/>
          <w:bCs/>
        </w:rPr>
        <w:t>15</w:t>
      </w:r>
      <w:r>
        <w:t>, 223–246 (2002).</w:t>
      </w:r>
    </w:p>
    <w:p w14:paraId="73D29A1A" w14:textId="77777777" w:rsidR="00255E41" w:rsidRDefault="00000000">
      <w:pPr>
        <w:pStyle w:val="Bibliography"/>
      </w:pPr>
      <w:bookmarkStart w:id="12" w:name="ref-rausch1951hydatid"/>
      <w:bookmarkEnd w:id="11"/>
      <w:r>
        <w:t xml:space="preserve">10. </w:t>
      </w:r>
      <w:r>
        <w:tab/>
        <w:t xml:space="preserve">Rausch, R. &amp; Schiller, E. L. Hydatid disease (echinococcosis) in alaska and the importance of rodent intermediate hosts. </w:t>
      </w:r>
      <w:r>
        <w:rPr>
          <w:i/>
          <w:iCs/>
        </w:rPr>
        <w:t>Science</w:t>
      </w:r>
      <w:r>
        <w:t xml:space="preserve"> </w:t>
      </w:r>
      <w:r>
        <w:rPr>
          <w:b/>
          <w:bCs/>
        </w:rPr>
        <w:t>113</w:t>
      </w:r>
      <w:r>
        <w:t>, 57–58 (1951).</w:t>
      </w:r>
    </w:p>
    <w:p w14:paraId="716EDEFD" w14:textId="77777777" w:rsidR="00255E41" w:rsidRDefault="00000000">
      <w:pPr>
        <w:pStyle w:val="Bibliography"/>
      </w:pPr>
      <w:bookmarkStart w:id="13" w:name="ref-fan1994experimental"/>
      <w:bookmarkEnd w:id="12"/>
      <w:r>
        <w:t xml:space="preserve">11. </w:t>
      </w:r>
      <w:r>
        <w:tab/>
        <w:t xml:space="preserve">Fan, P., Lu, H. &amp; Lin, L. Experimental transfer of paragonimus westermani from rodents to rodents following subcutaneous and intraperitoneal routes. </w:t>
      </w:r>
      <w:r>
        <w:rPr>
          <w:i/>
          <w:iCs/>
        </w:rPr>
        <w:t>Journal of helminthology</w:t>
      </w:r>
      <w:r>
        <w:t xml:space="preserve"> </w:t>
      </w:r>
      <w:r>
        <w:rPr>
          <w:b/>
          <w:bCs/>
        </w:rPr>
        <w:t>68</w:t>
      </w:r>
      <w:r>
        <w:t>, 41–44 (1994).</w:t>
      </w:r>
    </w:p>
    <w:p w14:paraId="456D8061" w14:textId="77777777" w:rsidR="00255E41" w:rsidRDefault="00000000">
      <w:pPr>
        <w:pStyle w:val="Bibliography"/>
      </w:pPr>
      <w:bookmarkStart w:id="14" w:name="ref-tangkawattana2018reservoir"/>
      <w:bookmarkEnd w:id="13"/>
      <w:r>
        <w:lastRenderedPageBreak/>
        <w:t xml:space="preserve">12. </w:t>
      </w:r>
      <w:r>
        <w:tab/>
        <w:t xml:space="preserve">Tangkawattana, S. &amp; Tangkawattana, P. Reservoir animals and their roles in transmission of opisthorchis viverrini. </w:t>
      </w:r>
      <w:r>
        <w:rPr>
          <w:i/>
          <w:iCs/>
        </w:rPr>
        <w:t>Advances in Parasitology</w:t>
      </w:r>
      <w:r>
        <w:t xml:space="preserve"> </w:t>
      </w:r>
      <w:r>
        <w:rPr>
          <w:b/>
          <w:bCs/>
        </w:rPr>
        <w:t>101</w:t>
      </w:r>
      <w:r>
        <w:t>, 69–95 (2018).</w:t>
      </w:r>
    </w:p>
    <w:p w14:paraId="14E2D571" w14:textId="77777777" w:rsidR="00255E41" w:rsidRDefault="00000000">
      <w:pPr>
        <w:pStyle w:val="Bibliography"/>
      </w:pPr>
      <w:bookmarkStart w:id="15" w:name="ref-qian2016clonorchiasis"/>
      <w:bookmarkEnd w:id="14"/>
      <w:r>
        <w:t xml:space="preserve">13. </w:t>
      </w:r>
      <w:r>
        <w:tab/>
        <w:t xml:space="preserve">Qian, M.-B., Utzinger, J., Keiser, J. &amp; Zhou, X.-N. Clonorchiasis. </w:t>
      </w:r>
      <w:r>
        <w:rPr>
          <w:i/>
          <w:iCs/>
        </w:rPr>
        <w:t>The Lancet</w:t>
      </w:r>
      <w:r>
        <w:t xml:space="preserve"> </w:t>
      </w:r>
      <w:r>
        <w:rPr>
          <w:b/>
          <w:bCs/>
        </w:rPr>
        <w:t>387</w:t>
      </w:r>
      <w:r>
        <w:t>, 800–810 (2016).</w:t>
      </w:r>
    </w:p>
    <w:p w14:paraId="5D231F79" w14:textId="77777777" w:rsidR="00255E41" w:rsidRDefault="00000000">
      <w:pPr>
        <w:pStyle w:val="Bibliography"/>
      </w:pPr>
      <w:bookmarkStart w:id="16" w:name="ref-mehlitz2019elimination"/>
      <w:bookmarkEnd w:id="15"/>
      <w:r>
        <w:t xml:space="preserve">14. </w:t>
      </w:r>
      <w:r>
        <w:tab/>
        <w:t xml:space="preserve">Mehlitz, D. &amp; Molyneux, D. The elimination of trypanosoma brucei gambiense? Challenges of reservoir hosts and transmission cycles: Expect the unexpected. </w:t>
      </w:r>
      <w:r>
        <w:rPr>
          <w:i/>
          <w:iCs/>
        </w:rPr>
        <w:t>Parasite Epidemiology and Control</w:t>
      </w:r>
      <w:r>
        <w:t xml:space="preserve"> </w:t>
      </w:r>
      <w:r>
        <w:rPr>
          <w:b/>
          <w:bCs/>
        </w:rPr>
        <w:t>6</w:t>
      </w:r>
      <w:r>
        <w:t>, e00113 (2019).</w:t>
      </w:r>
    </w:p>
    <w:p w14:paraId="277B537A" w14:textId="77777777" w:rsidR="00255E41" w:rsidRDefault="00000000">
      <w:pPr>
        <w:pStyle w:val="Bibliography"/>
      </w:pPr>
      <w:bookmarkStart w:id="17" w:name="ref-sadlova2019host"/>
      <w:bookmarkEnd w:id="16"/>
      <w:r>
        <w:t xml:space="preserve">15. </w:t>
      </w:r>
      <w:r>
        <w:tab/>
        <w:t xml:space="preserve">Sadlova, J. </w:t>
      </w:r>
      <w:r>
        <w:rPr>
          <w:i/>
          <w:iCs/>
        </w:rPr>
        <w:t>et al.</w:t>
      </w:r>
      <w:r>
        <w:t xml:space="preserve"> Host competence of african rodents arvicanthis neumanni, a. Niloticus and mastomys natalensis for leishmania major. </w:t>
      </w:r>
      <w:r>
        <w:rPr>
          <w:i/>
          <w:iCs/>
        </w:rPr>
        <w:t>International Journal for Parasitology: Parasites and Wildlife</w:t>
      </w:r>
      <w:r>
        <w:t xml:space="preserve"> </w:t>
      </w:r>
      <w:r>
        <w:rPr>
          <w:b/>
          <w:bCs/>
        </w:rPr>
        <w:t>8</w:t>
      </w:r>
      <w:r>
        <w:t>, 118–126 (2019).</w:t>
      </w:r>
    </w:p>
    <w:p w14:paraId="413E4616" w14:textId="77777777" w:rsidR="00255E41" w:rsidRDefault="00000000">
      <w:pPr>
        <w:pStyle w:val="Bibliography"/>
      </w:pPr>
      <w:bookmarkStart w:id="18" w:name="ref-alcover2021leishmaniosis"/>
      <w:bookmarkEnd w:id="17"/>
      <w:r>
        <w:t xml:space="preserve">16. </w:t>
      </w:r>
      <w:r>
        <w:tab/>
        <w:t xml:space="preserve">Alcover, M. M., Riera, M. C. &amp; Fisa, R. Leishmaniosis in rodents caused by leishmania infantum: A review of studies in the mediterranean area. </w:t>
      </w:r>
      <w:r>
        <w:rPr>
          <w:i/>
          <w:iCs/>
        </w:rPr>
        <w:t>Frontiers in veterinary science</w:t>
      </w:r>
      <w:r>
        <w:t xml:space="preserve"> </w:t>
      </w:r>
      <w:r>
        <w:rPr>
          <w:b/>
          <w:bCs/>
        </w:rPr>
        <w:t>8</w:t>
      </w:r>
      <w:r>
        <w:t>, 702687 (2021).</w:t>
      </w:r>
    </w:p>
    <w:p w14:paraId="0D13A0DF" w14:textId="77777777" w:rsidR="00255E41" w:rsidRDefault="00000000">
      <w:pPr>
        <w:pStyle w:val="Bibliography"/>
      </w:pPr>
      <w:bookmarkStart w:id="19" w:name="ref-meredith2014leprosy"/>
      <w:bookmarkEnd w:id="18"/>
      <w:r>
        <w:t xml:space="preserve">17. </w:t>
      </w:r>
      <w:r>
        <w:tab/>
        <w:t xml:space="preserve">Meredith, A. </w:t>
      </w:r>
      <w:r>
        <w:rPr>
          <w:i/>
          <w:iCs/>
        </w:rPr>
        <w:t>et al.</w:t>
      </w:r>
      <w:r>
        <w:t xml:space="preserve"> Leprosy in red squirrels in scotland. </w:t>
      </w:r>
      <w:r>
        <w:rPr>
          <w:i/>
          <w:iCs/>
        </w:rPr>
        <w:t>The Veterinary Record</w:t>
      </w:r>
      <w:r>
        <w:t xml:space="preserve"> </w:t>
      </w:r>
      <w:r>
        <w:rPr>
          <w:b/>
          <w:bCs/>
        </w:rPr>
        <w:t>175</w:t>
      </w:r>
      <w:r>
        <w:t>, 285 (2014).</w:t>
      </w:r>
    </w:p>
    <w:p w14:paraId="450F4D8C" w14:textId="77777777" w:rsidR="00255E41" w:rsidRDefault="00000000">
      <w:pPr>
        <w:pStyle w:val="Bibliography"/>
      </w:pPr>
      <w:bookmarkStart w:id="20" w:name="ref-ploemacher2020reservoirs"/>
      <w:bookmarkEnd w:id="19"/>
      <w:r>
        <w:t xml:space="preserve">18. </w:t>
      </w:r>
      <w:r>
        <w:tab/>
        <w:t xml:space="preserve">Ploemacher, T., Faber, W. R., Menke, H., Rutten, V. &amp; Pieters, T. Reservoirs and transmission routes of leprosy; a systematic review. </w:t>
      </w:r>
      <w:r>
        <w:rPr>
          <w:i/>
          <w:iCs/>
        </w:rPr>
        <w:t>PLoS neglected tropical diseases</w:t>
      </w:r>
      <w:r>
        <w:t xml:space="preserve"> </w:t>
      </w:r>
      <w:r>
        <w:rPr>
          <w:b/>
          <w:bCs/>
        </w:rPr>
        <w:t>14</w:t>
      </w:r>
      <w:r>
        <w:t>, e0008276 (2020).</w:t>
      </w:r>
    </w:p>
    <w:p w14:paraId="771ED916" w14:textId="77777777" w:rsidR="00255E41" w:rsidRDefault="00000000">
      <w:pPr>
        <w:pStyle w:val="Bibliography"/>
      </w:pPr>
      <w:bookmarkStart w:id="21" w:name="ref-nelson1965filarial"/>
      <w:bookmarkEnd w:id="20"/>
      <w:r>
        <w:t xml:space="preserve">19. </w:t>
      </w:r>
      <w:r>
        <w:tab/>
        <w:t xml:space="preserve">Nelson, G. S. Filarial infections as zoonoses. </w:t>
      </w:r>
      <w:r>
        <w:rPr>
          <w:i/>
          <w:iCs/>
        </w:rPr>
        <w:t>Journal of Helminthology</w:t>
      </w:r>
      <w:r>
        <w:t xml:space="preserve"> </w:t>
      </w:r>
      <w:r>
        <w:rPr>
          <w:b/>
          <w:bCs/>
        </w:rPr>
        <w:t>39</w:t>
      </w:r>
      <w:r>
        <w:t>, 229–250 (1965).</w:t>
      </w:r>
    </w:p>
    <w:p w14:paraId="757B0A0A" w14:textId="77777777" w:rsidR="00255E41" w:rsidRDefault="00000000">
      <w:pPr>
        <w:pStyle w:val="Bibliography"/>
      </w:pPr>
      <w:bookmarkStart w:id="22" w:name="ref-ash1970development"/>
      <w:bookmarkEnd w:id="21"/>
      <w:r>
        <w:t xml:space="preserve">20. </w:t>
      </w:r>
      <w:r>
        <w:tab/>
        <w:t xml:space="preserve">Ash, L. R. &amp; Riley, J. M. Development of subperiodic brugia malayi in the jird, meriones unguiculatus, with notes on infections in other rodents. </w:t>
      </w:r>
      <w:r>
        <w:rPr>
          <w:i/>
          <w:iCs/>
        </w:rPr>
        <w:t>The Journal of parasitology</w:t>
      </w:r>
      <w:r>
        <w:t xml:space="preserve"> 969–973 (1970).</w:t>
      </w:r>
    </w:p>
    <w:p w14:paraId="0C3D14F3" w14:textId="77777777" w:rsidR="00255E41" w:rsidRDefault="00000000">
      <w:pPr>
        <w:pStyle w:val="Bibliography"/>
      </w:pPr>
      <w:bookmarkStart w:id="23" w:name="ref-fahal2023mycetoma"/>
      <w:bookmarkEnd w:id="22"/>
      <w:r>
        <w:t xml:space="preserve">21. </w:t>
      </w:r>
      <w:r>
        <w:tab/>
        <w:t xml:space="preserve">Fahal, A. H. &amp; Bakhiet, S. M. Mycetoma and the environment. </w:t>
      </w:r>
      <w:r>
        <w:rPr>
          <w:i/>
          <w:iCs/>
        </w:rPr>
        <w:t>PLoS Neglected Tropical Diseases</w:t>
      </w:r>
      <w:r>
        <w:t xml:space="preserve"> </w:t>
      </w:r>
      <w:r>
        <w:rPr>
          <w:b/>
          <w:bCs/>
        </w:rPr>
        <w:t>17</w:t>
      </w:r>
      <w:r>
        <w:t>, e0011736 (2023).</w:t>
      </w:r>
    </w:p>
    <w:p w14:paraId="1E5976BC" w14:textId="77777777" w:rsidR="00255E41" w:rsidRDefault="00000000">
      <w:pPr>
        <w:pStyle w:val="Bibliography"/>
      </w:pPr>
      <w:bookmarkStart w:id="24" w:name="ref-azrag2021possible"/>
      <w:bookmarkEnd w:id="23"/>
      <w:r>
        <w:t xml:space="preserve">22. </w:t>
      </w:r>
      <w:r>
        <w:tab/>
        <w:t xml:space="preserve">Azrag, R. S. </w:t>
      </w:r>
      <w:r>
        <w:rPr>
          <w:i/>
          <w:iCs/>
        </w:rPr>
        <w:t>et al.</w:t>
      </w:r>
      <w:r>
        <w:t xml:space="preserve"> A possible role for ticks in the transmission of madurella mycetomatis in a mycetoma-endemic village in sudan. </w:t>
      </w:r>
      <w:r>
        <w:rPr>
          <w:i/>
          <w:iCs/>
        </w:rPr>
        <w:t>Transactions of The Royal Society of Tropical Medicine and Hygiene</w:t>
      </w:r>
      <w:r>
        <w:t xml:space="preserve"> </w:t>
      </w:r>
      <w:r>
        <w:rPr>
          <w:b/>
          <w:bCs/>
        </w:rPr>
        <w:t>115</w:t>
      </w:r>
      <w:r>
        <w:t>, 364–374 (2021).</w:t>
      </w:r>
    </w:p>
    <w:p w14:paraId="692CD692" w14:textId="77777777" w:rsidR="00255E41" w:rsidRDefault="00000000">
      <w:pPr>
        <w:pStyle w:val="Bibliography"/>
      </w:pPr>
      <w:bookmarkStart w:id="25" w:name="ref-rodrigues2016sporothrix"/>
      <w:bookmarkEnd w:id="24"/>
      <w:r>
        <w:t xml:space="preserve">23. </w:t>
      </w:r>
      <w:r>
        <w:tab/>
        <w:t xml:space="preserve">Rodrigues, A. M., Hoog, G. S. de &amp; Camargo, Z. P. de. Sporothrix species causing outbreaks in animals and humans driven by animal–animal transmission. </w:t>
      </w:r>
      <w:r>
        <w:rPr>
          <w:i/>
          <w:iCs/>
        </w:rPr>
        <w:t>PLoS pathogens</w:t>
      </w:r>
      <w:r>
        <w:t xml:space="preserve"> </w:t>
      </w:r>
      <w:r>
        <w:rPr>
          <w:b/>
          <w:bCs/>
        </w:rPr>
        <w:t>12</w:t>
      </w:r>
      <w:r>
        <w:t>, e1005638 (2016).</w:t>
      </w:r>
    </w:p>
    <w:p w14:paraId="78309BCB" w14:textId="77777777" w:rsidR="00255E41" w:rsidRDefault="00000000">
      <w:pPr>
        <w:pStyle w:val="Bibliography"/>
      </w:pPr>
      <w:bookmarkStart w:id="26" w:name="ref-toe1997vector"/>
      <w:bookmarkEnd w:id="25"/>
      <w:r>
        <w:t xml:space="preserve">24. </w:t>
      </w:r>
      <w:r>
        <w:tab/>
        <w:t xml:space="preserve">Toé, L., Tang, J., Back, C., Katholi, C. R. &amp; Unnasch, T. R. Vector-parasite transmission complexes for onchocerciasis in west africa. </w:t>
      </w:r>
      <w:r>
        <w:rPr>
          <w:i/>
          <w:iCs/>
        </w:rPr>
        <w:t>The Lancet</w:t>
      </w:r>
      <w:r>
        <w:t xml:space="preserve"> </w:t>
      </w:r>
      <w:r>
        <w:rPr>
          <w:b/>
          <w:bCs/>
        </w:rPr>
        <w:t>349</w:t>
      </w:r>
      <w:r>
        <w:t>, 163–166 (1997).</w:t>
      </w:r>
    </w:p>
    <w:p w14:paraId="7BD5A524" w14:textId="77777777" w:rsidR="00255E41" w:rsidRDefault="00000000">
      <w:pPr>
        <w:pStyle w:val="Bibliography"/>
      </w:pPr>
      <w:bookmarkStart w:id="27" w:name="ref-fitzpatrick2014rabies"/>
      <w:bookmarkEnd w:id="26"/>
      <w:r>
        <w:t xml:space="preserve">25. </w:t>
      </w:r>
      <w:r>
        <w:tab/>
        <w:t xml:space="preserve">Fitzpatrick, J. L., Dyer, J. L., Blanton, J. D., Kuzmin, I. V. &amp; Rupprecht, C. E. Rabies in rodents and lagomorphs in the united states, 1995–2010. </w:t>
      </w:r>
      <w:r>
        <w:rPr>
          <w:i/>
          <w:iCs/>
        </w:rPr>
        <w:t>Journal of the American Veterinary Medical Association</w:t>
      </w:r>
      <w:r>
        <w:t xml:space="preserve"> </w:t>
      </w:r>
      <w:r>
        <w:rPr>
          <w:b/>
          <w:bCs/>
        </w:rPr>
        <w:t>245</w:t>
      </w:r>
      <w:r>
        <w:t>, 333–337 (2014).</w:t>
      </w:r>
    </w:p>
    <w:p w14:paraId="4E2D5395" w14:textId="77777777" w:rsidR="00255E41" w:rsidRDefault="00000000">
      <w:pPr>
        <w:pStyle w:val="Bibliography"/>
      </w:pPr>
      <w:bookmarkStart w:id="28" w:name="ref-ho2021pests"/>
      <w:bookmarkEnd w:id="27"/>
      <w:r>
        <w:lastRenderedPageBreak/>
        <w:t xml:space="preserve">26. </w:t>
      </w:r>
      <w:r>
        <w:tab/>
        <w:t xml:space="preserve">Ho, J., Changbunjong, T., Weluwanarak, T., Hussain, S. &amp; Sparagano, O. The pests of a pest: A systematic review of ectoparasitic fauna among synanthropic rodents in the 21st century with meta-analysis. </w:t>
      </w:r>
      <w:r>
        <w:rPr>
          <w:i/>
          <w:iCs/>
        </w:rPr>
        <w:t>Acta Tropica</w:t>
      </w:r>
      <w:r>
        <w:t xml:space="preserve"> </w:t>
      </w:r>
      <w:r>
        <w:rPr>
          <w:b/>
          <w:bCs/>
        </w:rPr>
        <w:t>215</w:t>
      </w:r>
      <w:r>
        <w:t>, 105802 (2021).</w:t>
      </w:r>
    </w:p>
    <w:p w14:paraId="3BEC5E8F" w14:textId="77777777" w:rsidR="00255E41" w:rsidRDefault="00000000">
      <w:pPr>
        <w:pStyle w:val="Bibliography"/>
      </w:pPr>
      <w:bookmarkStart w:id="29" w:name="ref-duplantier2006rodents"/>
      <w:bookmarkEnd w:id="28"/>
      <w:r>
        <w:t xml:space="preserve">27. </w:t>
      </w:r>
      <w:r>
        <w:tab/>
        <w:t xml:space="preserve">Duplantier, J.-M. &amp; Sene, M. Rodents as definitive hosts of schistosoma, with special reference to s. Mansoni transmission. in </w:t>
      </w:r>
      <w:r>
        <w:rPr>
          <w:i/>
          <w:iCs/>
        </w:rPr>
        <w:t>Micromammals and macroparasites: From evolutionary ecology to management</w:t>
      </w:r>
      <w:r>
        <w:t xml:space="preserve"> 527–543 (Springer, 2006).</w:t>
      </w:r>
    </w:p>
    <w:p w14:paraId="75F46F35" w14:textId="77777777" w:rsidR="00255E41" w:rsidRDefault="00000000">
      <w:pPr>
        <w:pStyle w:val="Bibliography"/>
      </w:pPr>
      <w:bookmarkStart w:id="30" w:name="ref-catalano2020multihost"/>
      <w:bookmarkEnd w:id="29"/>
      <w:r>
        <w:t xml:space="preserve">28. </w:t>
      </w:r>
      <w:r>
        <w:tab/>
        <w:t xml:space="preserve">Catalano, S. </w:t>
      </w:r>
      <w:r>
        <w:rPr>
          <w:i/>
          <w:iCs/>
        </w:rPr>
        <w:t>et al.</w:t>
      </w:r>
      <w:r>
        <w:t xml:space="preserve"> Multihost transmission of schistosoma mansoni in senegal, 2015–2018. </w:t>
      </w:r>
      <w:r>
        <w:rPr>
          <w:i/>
          <w:iCs/>
        </w:rPr>
        <w:t>Emerging infectious diseases</w:t>
      </w:r>
      <w:r>
        <w:t xml:space="preserve"> </w:t>
      </w:r>
      <w:r>
        <w:rPr>
          <w:b/>
          <w:bCs/>
        </w:rPr>
        <w:t>26</w:t>
      </w:r>
      <w:r>
        <w:t>, 1234 (2020).</w:t>
      </w:r>
    </w:p>
    <w:p w14:paraId="3D5B4D99" w14:textId="77777777" w:rsidR="00255E41" w:rsidRDefault="00000000">
      <w:pPr>
        <w:pStyle w:val="Bibliography"/>
      </w:pPr>
      <w:bookmarkStart w:id="31" w:name="ref-tiner1953fatalities"/>
      <w:bookmarkEnd w:id="30"/>
      <w:r>
        <w:t xml:space="preserve">29. </w:t>
      </w:r>
      <w:r>
        <w:tab/>
        <w:t xml:space="preserve">Tiner, J. D. Fatalities in rodents caused by larval ascaris in the central nervous system. </w:t>
      </w:r>
      <w:r>
        <w:rPr>
          <w:i/>
          <w:iCs/>
        </w:rPr>
        <w:t>Journal of Mammalogy</w:t>
      </w:r>
      <w:r>
        <w:t xml:space="preserve"> </w:t>
      </w:r>
      <w:r>
        <w:rPr>
          <w:b/>
          <w:bCs/>
        </w:rPr>
        <w:t>34</w:t>
      </w:r>
      <w:r>
        <w:t>, 153–167 (1953).</w:t>
      </w:r>
    </w:p>
    <w:p w14:paraId="72BCBE78" w14:textId="77777777" w:rsidR="00255E41" w:rsidRDefault="00000000">
      <w:pPr>
        <w:pStyle w:val="Bibliography"/>
      </w:pPr>
      <w:bookmarkStart w:id="32" w:name="ref-hildebrand2009preliminary"/>
      <w:bookmarkEnd w:id="31"/>
      <w:r>
        <w:t xml:space="preserve">30. </w:t>
      </w:r>
      <w:r>
        <w:tab/>
        <w:t xml:space="preserve">Hildebrand, J., Zalesny, G., Okulewicz, A. &amp; Baszkiewicz, K. Preliminary studies on the zoonotic importance of rodents as a reservoir of toxocariasis from recreation grounds in wroclaw (poland). </w:t>
      </w:r>
      <w:r>
        <w:rPr>
          <w:i/>
          <w:iCs/>
        </w:rPr>
        <w:t>Helminthologia</w:t>
      </w:r>
      <w:r>
        <w:t xml:space="preserve"> </w:t>
      </w:r>
      <w:r>
        <w:rPr>
          <w:b/>
          <w:bCs/>
        </w:rPr>
        <w:t>46</w:t>
      </w:r>
      <w:r>
        <w:t>, 80–84 (2009).</w:t>
      </w:r>
    </w:p>
    <w:p w14:paraId="4DE40445" w14:textId="77777777" w:rsidR="00255E41" w:rsidRDefault="00000000">
      <w:pPr>
        <w:pStyle w:val="Bibliography"/>
      </w:pPr>
      <w:bookmarkStart w:id="33" w:name="ref-wch_echis_2024"/>
      <w:bookmarkEnd w:id="32"/>
      <w:r>
        <w:t xml:space="preserve">31. </w:t>
      </w:r>
      <w:r>
        <w:tab/>
      </w:r>
      <w:hyperlink r:id="rId7">
        <w:r>
          <w:rPr>
            <w:rStyle w:val="Hyperlink"/>
          </w:rPr>
          <w:t>Echis ocellatus</w:t>
        </w:r>
      </w:hyperlink>
      <w:r>
        <w:t>. (2024).</w:t>
      </w:r>
    </w:p>
    <w:p w14:paraId="3F849C84" w14:textId="77777777" w:rsidR="00255E41" w:rsidRDefault="00000000">
      <w:pPr>
        <w:pStyle w:val="Bibliography"/>
      </w:pPr>
      <w:bookmarkStart w:id="34" w:name="ref-flisser2010taenia"/>
      <w:bookmarkEnd w:id="33"/>
      <w:r>
        <w:t xml:space="preserve">32. </w:t>
      </w:r>
      <w:r>
        <w:tab/>
        <w:t xml:space="preserve">Flisser, A. </w:t>
      </w:r>
      <w:r>
        <w:rPr>
          <w:i/>
          <w:iCs/>
        </w:rPr>
        <w:t>et al.</w:t>
      </w:r>
      <w:r>
        <w:t xml:space="preserve"> Taenia solium: Current understanding of laboratory animal models of taeniosis. </w:t>
      </w:r>
      <w:r>
        <w:rPr>
          <w:i/>
          <w:iCs/>
        </w:rPr>
        <w:t>Parasitology</w:t>
      </w:r>
      <w:r>
        <w:t xml:space="preserve"> </w:t>
      </w:r>
      <w:r>
        <w:rPr>
          <w:b/>
          <w:bCs/>
        </w:rPr>
        <w:t>137</w:t>
      </w:r>
      <w:r>
        <w:t>, 347–357 (2010).</w:t>
      </w:r>
    </w:p>
    <w:p w14:paraId="5D753870" w14:textId="77777777" w:rsidR="00255E41" w:rsidRDefault="00000000">
      <w:pPr>
        <w:pStyle w:val="Bibliography"/>
      </w:pPr>
      <w:bookmarkStart w:id="35" w:name="ref-rodolakis2010zoonotic"/>
      <w:bookmarkEnd w:id="34"/>
      <w:r>
        <w:t xml:space="preserve">33. </w:t>
      </w:r>
      <w:r>
        <w:tab/>
        <w:t xml:space="preserve">Rodolakis, A. &amp; Mohamad, K. Y. Zoonotic potential of chlamydophila. </w:t>
      </w:r>
      <w:r>
        <w:rPr>
          <w:i/>
          <w:iCs/>
        </w:rPr>
        <w:t>Veterinary microbiology</w:t>
      </w:r>
      <w:r>
        <w:t xml:space="preserve"> </w:t>
      </w:r>
      <w:r>
        <w:rPr>
          <w:b/>
          <w:bCs/>
        </w:rPr>
        <w:t>140</w:t>
      </w:r>
      <w:r>
        <w:t>, 382–391 (2010).</w:t>
      </w:r>
    </w:p>
    <w:p w14:paraId="7502FB46" w14:textId="77777777" w:rsidR="00255E41" w:rsidRDefault="00000000">
      <w:pPr>
        <w:pStyle w:val="Bibliography"/>
      </w:pPr>
      <w:bookmarkStart w:id="36" w:name="ref-chuma2018widespread"/>
      <w:bookmarkEnd w:id="35"/>
      <w:r>
        <w:t xml:space="preserve">34. </w:t>
      </w:r>
      <w:r>
        <w:tab/>
        <w:t xml:space="preserve">Chuma, I. S. </w:t>
      </w:r>
      <w:r>
        <w:rPr>
          <w:i/>
          <w:iCs/>
        </w:rPr>
        <w:t>et al.</w:t>
      </w:r>
      <w:r>
        <w:t xml:space="preserve"> Widespread treponema pallidum infection in nonhuman primates, tanzania. </w:t>
      </w:r>
      <w:r>
        <w:rPr>
          <w:i/>
          <w:iCs/>
        </w:rPr>
        <w:t>Emerging Infectious Diseases</w:t>
      </w:r>
      <w:r>
        <w:t xml:space="preserve"> </w:t>
      </w:r>
      <w:r>
        <w:rPr>
          <w:b/>
          <w:bCs/>
        </w:rPr>
        <w:t>24</w:t>
      </w:r>
      <w:r>
        <w:t>, 1002 (2018).</w:t>
      </w:r>
      <w:bookmarkEnd w:id="1"/>
      <w:bookmarkEnd w:id="3"/>
      <w:bookmarkEnd w:id="36"/>
    </w:p>
    <w:sectPr w:rsidR="00255E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C4B1D" w14:textId="77777777" w:rsidR="00276F04" w:rsidRDefault="00276F04">
      <w:pPr>
        <w:spacing w:after="0"/>
      </w:pPr>
      <w:r>
        <w:separator/>
      </w:r>
    </w:p>
  </w:endnote>
  <w:endnote w:type="continuationSeparator" w:id="0">
    <w:p w14:paraId="30931F68" w14:textId="77777777" w:rsidR="00276F04" w:rsidRDefault="00276F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642FD" w14:textId="77777777" w:rsidR="00276F04" w:rsidRDefault="00276F04">
      <w:r>
        <w:separator/>
      </w:r>
    </w:p>
  </w:footnote>
  <w:footnote w:type="continuationSeparator" w:id="0">
    <w:p w14:paraId="04ABAF5B" w14:textId="77777777" w:rsidR="00276F04" w:rsidRDefault="00276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78471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21365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5E41"/>
    <w:rsid w:val="001A6DD9"/>
    <w:rsid w:val="00255E41"/>
    <w:rsid w:val="00276F04"/>
    <w:rsid w:val="00752718"/>
    <w:rsid w:val="00881E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7182"/>
  <w15:docId w15:val="{01B0FAD7-7746-4420-9074-DB612F40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oxinology.com/fusebox.cfm?fuseaction=main.snakes.display&amp;id=SN02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RBZD</dc:title>
  <dc:creator>David Simons</dc:creator>
  <cp:keywords/>
  <cp:lastModifiedBy>David Simons</cp:lastModifiedBy>
  <cp:revision>2</cp:revision>
  <dcterms:created xsi:type="dcterms:W3CDTF">2024-05-24T18:31:00Z</dcterms:created>
  <dcterms:modified xsi:type="dcterms:W3CDTF">2024-05-24T18:31:00Z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nature.csl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