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Characteristics of included studies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Sample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 (IQR)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smokers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Missing 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(35-58)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(33-64)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(32-60)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(44-70)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(46-67)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54 (53-66)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(25-87)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47 (36-55)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38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(45-73)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39 (30-48)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(60-78)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45 (33-57)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66 (60-70)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61^ (23-91)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(26-66)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(36-65)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7,162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44 (30-46)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43 (30-56)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(27-65)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60 (47-73)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46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5,700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(52-75)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37 (16-47)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(48-61)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68 (34-75)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69 (59-75)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46 (34-58)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(50-63)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 (US CDC)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43^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(33-88)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73 (61-85)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(62-80)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63^ (44-82)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77 (60-83)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Opensafely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17,425,445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(46-78)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61 (50-72)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(43-72)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62,489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(49-67)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57 (29-83)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62.2 (49-74)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53 (40-64)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52 (37-58)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56.6 (41-71)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41 (25-57)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10,544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46.5^ (30-62)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35 (22-54)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387,109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56.2 (48-64)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(55-81)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3,802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58 (34-73)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48.4^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40.7^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(47-72)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70 (58-79)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44.9 (13-71)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55.5 (20-85)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49 (41-60)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55 (44-65)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59 (48-65)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64 (50-73.5)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(52-76)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4,712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(47-77)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66^ (59-72)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(50-75)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61.2^ (50-71)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2,401,982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43.6^ (32-55)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71 (59-80)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64 (50-68)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61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59.88^ (44-74)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39.6^ (24-55)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67^ (52-81)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102,875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56 (45-67)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49^ (13-80)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57.27^ (48-66)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43.4^ (24-62)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1,484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62 (52-72)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57^ (45-69)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52 (45.5-61)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66.5^ (55-77)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60.66^ (47-74)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63 (49-75)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20,133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72.9 (58-82)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40 (33-50)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51.60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96.71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2020-06-07T21:26:18Z</dcterms:modified>
  <cp:category/>
</cp:coreProperties>
</file>