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 (medRxiv)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(25-95)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2020-06-25T17:44:21Z</dcterms:modified>
  <cp:category/>
</cp:coreProperties>
</file>