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COVID-19 hospitalisation by smoking status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gridSpan w:val="2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7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Community</w:t>
            </w:r>
          </w:p>
        </w:tc>
        <w:tc>
          <w:tcPr>
            <w:gridSpan w:val="7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Hospitalised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Author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Population with outcome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Current/former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Never/unknown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stated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Current/former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Never/unknown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stated (%)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Rentsch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269 (48%)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 (25%)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110 (40%)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285 (51%)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 (31%)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 (31%)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106 (37%)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Petrilli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2104 (51%)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108 (5%)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250 (11%)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1746 (82%)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1999 (48%)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104 (5%)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416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1479 (73%)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Chow (US CDC)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5143 (77%)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 (1%)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 (1%)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5002 (97%)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1494 (22%)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 (1%)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 (5%)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1389 (92%)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Argenziano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151 (15%)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 (9%)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 (11%)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119 (78%)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849 (84%)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 (4%)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161 (18%)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653 (76%)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Miyara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139 (29%)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 (10%)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 (29%)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77 (55%)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 (5%)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340 (72%)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 (5%)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111 (32%)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209 (61%)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Lubetzky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 (27%)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 (73%)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 (72%)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 (79%)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Carrillo-Vega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3922 (39%)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408 (10%)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3514 (89%)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6024 (60%)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486 (8%)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5538 (91%)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Yanover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4180 (96%)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484 (11%)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118 (2%)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3578 (85%)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173 (3%)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 (17%)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 (6%)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132 (76%)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Hamer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387109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386349 (99%)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37333 (9%)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134542 (34%)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214474 (55%)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760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313 (41%)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354 (46%)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Heili-Frades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1973 (41%)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121 (6%)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222 (11%)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1630 (82%)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1630 (82%)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2739 (58%)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112 (4%)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598 (21%)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2029 (74%)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Freites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 (56%)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 (98%)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 (43%)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 (94%)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Berumen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102875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18832 (18%)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1546 (8%)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17286 (91%)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12690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1202 (9%)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11488 (90%)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Gianfrancesco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323 (53%)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 (18%)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262 (81%)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277 (46%)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 (24%)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209 (75%)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Chaudhry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 (47%)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 (100%)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 (52%)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(28%)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 (71%)</w:t>
            </w:r>
          </w:p>
        </w:tc>
      </w:tr>
    </w:tbl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2020-06-04T19:22:38Z</dcterms:modified>
  <cp:category/>
</cp:coreProperties>
</file>