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Studies included in the current analysis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Rodriguez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Neuroimmunology and Neuroinflammation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Brain Behaviour and Immunity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Cepelowicz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2020-07-20T21:15:19Z</dcterms:modified>
  <cp:category/>
</cp:coreProperties>
</file>