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design, inclusion of clinical diagnoses and stratified smoking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diagnoses included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Stratified smoking reported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Chawla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2020-08-26T09:00:06Z</dcterms:modified>
  <cp:category/>
</cp:coreProperties>
</file>