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40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Source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https://doi.org/10.1136/jech-2016-207805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https://ftp.cdc.gov/pub/Health_Statistics/NCHS/NHIS/SHS/2016_SHS_Table_A-12.pdf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https://www.ons.gov.uk/peoplepopulationandcommunity/healthandsocialcare/healthandlifeexpectancies/datasets/smokinghabitsintheukanditsconstituentcountries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http://beh.santepubliquefrance.fr/beh/2019/15/pdf/2019_15_1.pdf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https://www.istat.it/en/archivio/189512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https://ijhpr.biomedcentral.com/articles/10.1186/s13584-018-0276-2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https://doi.org/10.1371/journal.pone.0128305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https://www.who.int/tobacco/surveillance/survey/gats/mex_factsheet_2015.pdf?ua=1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https://doi.org/10.1007/s00038-019-01228-x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https://doi.org/10.1186/s12889-019-7358-0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http://dx.doi.org/10.1016/j.anr.2013.09.004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https://doi.org/10.1016/j.jand.2019.09.012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https://doi.org/10.1186/s12889-015-1902-3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https://www.bfs.admin.ch/bfs/fr/home/actualites/quoi-de-neuf.assetdetail.11907023.html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https://doi.org/10.3390/ijerph16234820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https://www.who.int/tobacco/surveillance/survey/gats/GATS_India_2016-17_FactSheet.pdf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Portugal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https://data.europa.eu/euodp/data/dataset/S2146_87_1_458_ENG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http://documents.worldbank.org/curated/en/576421560802645093/pdf/Brazil-Overview-of-Tobacco-Use-Tobacco-Control-Legislation-and-Taxation.pdf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https://www.scielo.br/pdf/jbpneu/v45n5/1806-3713-jbpneu-45-05-e20180384.pdf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https://www.tobaccofreekids.org/assets/global/pdfs/en/GATS_Turkey_2016_FactSheet.pdf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https://data.europa.eu/euodp/data/dataset/S2146_87_1_458_ENG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https://www.ncbi.nlm.nih.gov/pmc/articles/PMC6385621/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https://www.ncbi.nlm.nih.gov/pmc/articles/PMC5938545/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https://data.europa.eu/euodp/data/dataset/S2146_87_1_458_ENG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Thailand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https://bmcpublichealth.biomedcentral.com/articles/10.1186/s12889-019-7332-x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https://www.canada.ca/en/health-canada/services/canadian-tobacco-nicotine-survey/2019-summary.html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https://www.tobaccoinaustralia.org.au/chapter-1-prevalence/1-3-prevalence-of-smoking-adults#:~:text=According%20to%20the%20Australian%20Bureau,aged%2015%20years%20and%20over.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Sweden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http://fohm-app.folkhalsomyndigheten.se/Folkhalsodata/pxweb/sv/B_HLV/B_HLV__aLevvanor__aagLevvanortobak/mHLV_Tobaksvanor_utbildning.px/table/tableViewLayout2/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Hungary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https://akjournals.com/view/journals/1526/5/1/article-p27.xml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https://www.who.int/tobacco/surveillance/survey/gats/gats_qat_factsheet.pdf?ua=1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Netherlands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https://www.trimbos.nl/docs/edc3cfc9-f136-4246-9f34-9267046386ee.pdf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2020-08-26T09:00:07Z</dcterms:modified>
  <cp:category/>
</cp:coreProperties>
</file>