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https://dx.doi.org/10.1016%2Fj.addbeh.2007.10.003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https://www.oecd.org/austria/SAG2016-austria.pdf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sciencedirect.com/science/article/abs/pii/S0091743597902346?via%3Dihub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https://www.ncbi.nlm.nih.gov/pmc/articles/PMC4124902/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https://apps.who.int/iris/bitstream/handle/10665/272687/wntd_2018_nepal_fs.pdf?sequence=1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http://www.batut.org.rs/download/publikacije/2013SerbiaHealthSurvey.pdf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https://link.springer.com/article/10.1007/s00038-016-0787-y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https://data.worldbank.org/indicator/SH.PRV.SMOK?locations=AE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Indonesia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https://journals.plos.org/plosone/article?id=10.1371/journal.pone.0242558#pone.0242558.ref017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https://data.worldbank.org/indicator/SH.PRV.SMOK?locations=IQ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Jordan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https://documents1.worldbank.org/curated/en/809891561045747696/pdf/Jordan-Overview-of-Tobacco-Use-Tobacco-Control-Legislation-and-Taxation.pdf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https://www.who.int/tobacco/surveillance/survey/gats/rus_factsheet_2016.pdf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https://bmjopen.bmj.com/content/7/1/e013150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Lebanon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https://data.worldbank.org/indicator/SH.PRV.SMOK.MA?locations=LB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Nicaragua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https://openknowledge.worldbank.org/bitstream/handle/10986/31966/Nicaragua-Overview-of-Tobacco-Use-Tobacco-Control-Legislation-and-Taxation.txt?sequence=2&amp;isAllowed=y#:~:text=According%20to%20published%20international%20estimates,men%20and%205.6%25%20among%20women.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Reunion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https://www.ipreunion.com/actualites-reunion/reportage/2021/05/28/plus-de-la-moitie-sont-des-gros-fumeurs-la-reunion-25-des-personnes-agees-de-15-a-75-ans-fument-du-tabac-quotidiennement,135804.html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2021-07-27T08:35:27Z</dcterms:modified>
  <cp:category/>
</cp:coreProperties>
</file>