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https://dx.doi.org/10.1016%2Fj.addbeh.2007.10.003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https://www.oecd.org/austria/SAG2016-austria.pdf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sciencedirect.com/science/article/abs/pii/S0091743597902346?via%3Dihub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https://www.ncbi.nlm.nih.gov/pmc/articles/PMC4124902/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https://apps.who.int/iris/bitstream/handle/10665/272687/wntd_2018_nepal_fs.pdf?sequence=1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http://www.batut.org.rs/download/publikacije/2013SerbiaHealthSurvey.pdf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https://link.springer.com/article/10.1007/s00038-016-0787-y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United Arab Emirates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https://data.worldbank.org/indicator/SH.PRV.SMOK?locations=AE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2021-03-02T11:09:18Z</dcterms:modified>
  <cp:category/>
</cp:coreProperties>
</file>