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(26.54%)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(14.11%)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(60.74%)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1944 (83.65%)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 (16.35%)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 (92.89%)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1284 (96.25%)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 (29.28%)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 (70.72%)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(92.00%)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(51.85%)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(48.15%)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(68.42%)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1004 (69.97%)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(41.04%)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(15.44%)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(30.03%)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(31.32%)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2419 (80.82%)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(12.40%)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 (14.06%)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636 (26.29%)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1143 (47.25%)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574 (19.18%)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 (41.11%)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(79.50%)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(14.74%)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(57.89%)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(20.50%)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(55.10%)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(39.88%)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(97.10%)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(60.12%)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878840 (53.72%)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85816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793024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757210 (46.28%)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57451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699759 (92.41%)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 (70.30%)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(17.69%)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(37.91%)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(39.71%)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(29.70%)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(31.62%)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(46.15%)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(14.53%)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2021-01-03T15:58:48Z</dcterms:modified>
  <cp:category/>
</cp:coreProperties>
</file>