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COVID-19 severity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Non severe disease</w:t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Severe disease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Population with severity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913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 (11.83%)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(1.31%)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793 (86.86%)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(16.86%)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(5.23%)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 (77.91%)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(66.67%)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(NaN%)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(NaN%)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(NaN%)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168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(27.98%)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(31.55%)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 (40.48%)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(36.75%)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(30.77%)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(32.48%)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 (46%)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(7.95%)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 (92.05%)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(15.12%)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 (84.88%)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 (80%)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(9.00%)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 (91.00%)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(28.00%)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(72.00%)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(85.71%)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(66.67%)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425 (89%)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 (8.00%)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391 (92.00%)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(87.76%)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(5.43%)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 (94.57%)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 (37%)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(5.36%)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(94.64%)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(9.09%)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 (90.91%)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(13.04%)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(86.96%)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(80.00%)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(80.00%)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(13.95%)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(86.05%)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(93.33%)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la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(23.08%)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(76.92%)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(80.00%)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(12.77%)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 (87.23%)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 (55%)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(20.34%)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(79.66%)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 (68%)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(9.00%)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 (91.00%)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(100.00%)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263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(5.32%)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 (94.68%)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(4.62%)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 (95.38%)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333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(8.11%)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306 (91.89%)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(14.05%)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 (85.95%)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 (98.80%)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(88.00%)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(13.25%)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347 (86.75%)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(17.78%)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 (82.22%)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(5.52%)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 (94.48%)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(100.00%)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(61.90%)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(57.14%)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Mejia-Vilet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(6.07%)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 (93.93%)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 (91.30%)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(7.41%)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(92.59%)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(11.11%)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 (88.89%)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Vaquero-Roncero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(5.33%)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(94.67%)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(8.45%)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 (91.55%)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1692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 (6.62%)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395 (23.35%)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1185 (70.04%)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798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247 (30.95%)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512 (64.16%)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(51.09%)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 (48.91%)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(13.41%)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(86.59%)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 (85%)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(14.71%)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(85.29%)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(83.33%)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532 (63%)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(4.70%)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 (20.11%)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 (75.19%)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300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(7.00%)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 (27.00%)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198 (66.00%)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686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(5.10%)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 (30.61%)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370 (53.94%)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(4.23%)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242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(3.31%)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 (47.93%)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 (40.91%)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(6.20%)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(1.65%)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(71.43%)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78050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6322 (8.10%)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71728 (91.90%)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11706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1089 (9.30%)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10617 (90.70%)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720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 (9.72%)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650 (90.28%)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287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(6.27%)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269 (93.73%)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(12.36%)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 (87.64%)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(6.98%)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(93.02%)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 (82%)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(7.03%)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(24.22%)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 (39.84%)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(28.91%)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(35.71%)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Siso-Almirall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 (28.30%)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 (71.70%)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(43.75%)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(56.25%)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511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(5.87%)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 (24.66%)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355 (69.47%)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 (45.52%)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 (52.24%)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598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 (22.24%)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465 (77.76%)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(40.66%)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(59.34%)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Pongpirul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(15.53%)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 (65.84%)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(18.63%)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(12.50%)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(65.62%)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(21.88%)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(50.00%)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446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 (10.76%)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398 (89.24%)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(12.73%)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 (87.27%)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 (68%)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(29.21%)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 (65.17%)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(5.62%)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(55.00%)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(35.00%)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(10.00%)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(11.76%)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(29.41%)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(52.94%)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(5.88%)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469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(6.82%)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437 (93.18%)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(12.67%)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 (87.33%)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(13.33%)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(56.67%)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(26.67%)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(56.00%)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(36.00%)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162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(3.70%)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 (95.06%)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(5.13%)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(5.13%)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 (89.74%)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Kurashima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(30.00%)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(70.00%)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(55.81%)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(44.19%)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(12.00%)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 (88.00%)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Omrani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806 (93%)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 (15.01%)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685 (84.99%)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 (6%)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(17.31%)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(82.69%)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Marcos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555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(6.85%)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 (12.43%)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448 (80.72%)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363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(4.96%)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(19.56%)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292 (80.44%)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Hoertel, Sanchez, 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6014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433 (7.20%)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5581 (92.80%)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1331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190 (14.27%)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1141 (85.73%)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217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(10.14%)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195 (89.86%)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(62.00%)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(38.00%)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Monteiro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(3.57%)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(16.67%)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 (75.00%)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(21.43%)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(14.29%)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619 (44%)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239 (38.61%)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292 (47.17%)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 (14.22%)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762 (55%)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338 (44.36%)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304 (39.90%)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 (15.75%)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Morshed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(32.18%)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 (67.82%)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(75.00%)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(10.19%)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 (89.81%)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(5.56%)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 (94.44%)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Hippisley, 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1286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 (4.35%)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427 (33.20%)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791 (61.51%)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(0.93%)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398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 (21.86%)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311 (78.14%)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195 (30%)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 (26.67%)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 (73.33%)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226 (91%)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 (39.82%)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136 (60.18%)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(70.00%)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(30.00%)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2729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1739 (63%)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 (5.58%)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325 (18.69%)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1067 (61.36%)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250 (14.38%)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990 (36%)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 (4.44%)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 (23.84%)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517 (52.22%)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 (19.49%)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2020-08-26T12:56:22Z</dcterms:modified>
  <cp:category/>
</cp:coreProperties>
</file>