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Petrilli,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Magagnoli,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Niedzwiedz,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Miyara, 2,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Bello, Chavolla,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Neurology Neuroimmunology Neuroinflammation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Kimmig,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Russell,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Patel,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Aging Clinical and Experimental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Frontiers in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Pongpirul,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Favara,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Frontiers in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British Journal of Haematology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Journal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Dashti,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American Journal of Gastroenterology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Lancet Diabetes and Endocrinology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Acta Clinica Belgica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Intensive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Rubio, 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Pharmacology and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Tobacco Induced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Medical Journal of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Isaric, 5,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Nicotine and Tobacco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Da, Silva,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Lopez, 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Allergy and Clinical Immunology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Lancet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El, 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New England Journal of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Plos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Annals of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Jama Network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Ebiomedicine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Lancet Digital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European Journal of Clinical Investigation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Scandinavian Journal of Trauma Resuscitation and Emergency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International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International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Global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International Medical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Risk Management and Healthcare Policy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Vila, 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Torres, 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International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the Neurological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Serling, 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Annals of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Addictive Behaviours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Parra, 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Annals of Epidemiology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O, 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Emergency Medicine Australasia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Sn Comprehensive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Medical Internet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Bmc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Arthritis and Rheumatology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Open Forum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 Encephale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Advances in 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Journal of Epidemiology and Global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Cardiovascular Diabetology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Clinical and Experimental Immunology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Bmj Open Respiratory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Bermejo, 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 Obesity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Marquez, 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Diez, Manglano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O, 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Vila, Corcoles, Statue, 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Levy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Medrxiv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2021-02-07T12:50:19Z</dcterms:modified>
  <cp:category/>
</cp:coreProperties>
</file>