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DDBA" w14:textId="77777777" w:rsidR="00A02EEB" w:rsidRDefault="00A02EEB" w:rsidP="00F359D2">
      <w:pPr>
        <w:jc w:val="both"/>
        <w:rPr>
          <w:b/>
          <w:i/>
          <w:lang w:val="en-GB"/>
        </w:rPr>
      </w:pPr>
    </w:p>
    <w:tbl>
      <w:tblPr>
        <w:tblStyle w:val="Tablaconcuadrculaclara"/>
        <w:tblpPr w:leftFromText="141" w:rightFromText="141" w:vertAnchor="page" w:horzAnchor="margin" w:tblpY="353"/>
        <w:tblW w:w="8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1943"/>
        <w:gridCol w:w="1642"/>
        <w:gridCol w:w="1802"/>
        <w:gridCol w:w="815"/>
      </w:tblGrid>
      <w:tr w:rsidR="00A1497D" w14:paraId="232426FC" w14:textId="77777777" w:rsidTr="00CB367C">
        <w:trPr>
          <w:trHeight w:val="434"/>
        </w:trPr>
        <w:tc>
          <w:tcPr>
            <w:tcW w:w="2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B090E0A" w14:textId="77777777" w:rsidR="00A1497D" w:rsidRDefault="00A1497D" w:rsidP="00A43C46"/>
        </w:tc>
        <w:tc>
          <w:tcPr>
            <w:tcW w:w="194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56C8294" w14:textId="77777777" w:rsidR="00A1497D" w:rsidRDefault="00A1497D" w:rsidP="00A43C46">
            <w:pPr>
              <w:jc w:val="center"/>
              <w:rPr>
                <w:b/>
              </w:rPr>
            </w:pPr>
            <w:proofErr w:type="spellStart"/>
            <w:r w:rsidRPr="00EA3A17">
              <w:rPr>
                <w:b/>
                <w:sz w:val="20"/>
                <w:szCs w:val="20"/>
              </w:rPr>
              <w:t>Training</w:t>
            </w:r>
            <w:proofErr w:type="spellEnd"/>
            <w:r w:rsidRPr="00EA3A17">
              <w:rPr>
                <w:b/>
                <w:sz w:val="20"/>
                <w:szCs w:val="20"/>
              </w:rPr>
              <w:t xml:space="preserve"> Set</w:t>
            </w:r>
          </w:p>
        </w:tc>
        <w:tc>
          <w:tcPr>
            <w:tcW w:w="164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EDA45CD" w14:textId="77777777" w:rsidR="00A1497D" w:rsidRPr="00B36B6A" w:rsidRDefault="00A1497D" w:rsidP="00A43C46">
            <w:pPr>
              <w:jc w:val="center"/>
              <w:rPr>
                <w:b/>
              </w:rPr>
            </w:pPr>
            <w:proofErr w:type="spellStart"/>
            <w:r w:rsidRPr="00EA3A17">
              <w:rPr>
                <w:b/>
                <w:sz w:val="20"/>
                <w:szCs w:val="20"/>
              </w:rPr>
              <w:t>Validation</w:t>
            </w:r>
            <w:proofErr w:type="spellEnd"/>
            <w:r w:rsidRPr="00EA3A17">
              <w:rPr>
                <w:b/>
                <w:sz w:val="20"/>
                <w:szCs w:val="20"/>
              </w:rPr>
              <w:t xml:space="preserve"> Set</w:t>
            </w:r>
          </w:p>
        </w:tc>
        <w:tc>
          <w:tcPr>
            <w:tcW w:w="180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6B4A1BD" w14:textId="77777777" w:rsidR="00A1497D" w:rsidRPr="00B36B6A" w:rsidRDefault="00A1497D" w:rsidP="00A43C46">
            <w:pPr>
              <w:jc w:val="center"/>
              <w:rPr>
                <w:b/>
              </w:rPr>
            </w:pPr>
            <w:r w:rsidRPr="00EA3A17">
              <w:rPr>
                <w:b/>
                <w:sz w:val="20"/>
                <w:szCs w:val="20"/>
              </w:rPr>
              <w:t>Test Set</w:t>
            </w:r>
          </w:p>
        </w:tc>
        <w:tc>
          <w:tcPr>
            <w:tcW w:w="815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AADA873" w14:textId="77777777" w:rsidR="00A1497D" w:rsidRPr="00B36B6A" w:rsidRDefault="00A1497D" w:rsidP="00A43C46">
            <w:pPr>
              <w:jc w:val="center"/>
              <w:rPr>
                <w:b/>
              </w:rPr>
            </w:pPr>
            <w:r w:rsidRPr="00EA3A17">
              <w:rPr>
                <w:b/>
                <w:sz w:val="20"/>
                <w:szCs w:val="20"/>
              </w:rPr>
              <w:t>p-</w:t>
            </w:r>
            <w:proofErr w:type="spellStart"/>
            <w:r w:rsidRPr="00EA3A17">
              <w:rPr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A1497D" w14:paraId="56A21FFB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3CF857E8" w14:textId="77777777" w:rsidR="00A1497D" w:rsidRPr="00EA3A17" w:rsidRDefault="00A1497D" w:rsidP="00CB367C">
            <w:proofErr w:type="spellStart"/>
            <w:r w:rsidRPr="00FA5BAC">
              <w:t>Positive</w:t>
            </w:r>
            <w:proofErr w:type="spellEnd"/>
            <w:r w:rsidRPr="00FA5BAC">
              <w:t xml:space="preserve"> </w:t>
            </w:r>
            <w:proofErr w:type="spellStart"/>
            <w:r w:rsidRPr="00FA5BAC">
              <w:t>gentic</w:t>
            </w:r>
            <w:proofErr w:type="spellEnd"/>
            <w:r w:rsidRPr="00FA5BAC">
              <w:t xml:space="preserve"> test (n, %)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E512844" w14:textId="77777777" w:rsidR="00A1497D" w:rsidRDefault="00A1497D" w:rsidP="00CB367C">
            <w:pPr>
              <w:jc w:val="center"/>
            </w:pPr>
            <w:r w:rsidRPr="00CB367C">
              <w:t>147, 74.4%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A826909" w14:textId="77777777" w:rsidR="00A1497D" w:rsidRDefault="00A1497D" w:rsidP="00CB367C">
            <w:pPr>
              <w:jc w:val="center"/>
            </w:pPr>
            <w:r w:rsidRPr="00CB367C">
              <w:t>35, 71.42%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80437D0" w14:textId="77777777" w:rsidR="00A1497D" w:rsidRDefault="00A1497D" w:rsidP="00CB367C">
            <w:pPr>
              <w:jc w:val="center"/>
            </w:pPr>
            <w:r w:rsidRPr="00CB367C">
              <w:t>40, 85.1%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04DE1396" w14:textId="77777777" w:rsidR="00A1497D" w:rsidRDefault="00A1497D" w:rsidP="00CB367C">
            <w:pPr>
              <w:jc w:val="center"/>
            </w:pPr>
            <w:r w:rsidRPr="00CB367C">
              <w:t>0.23</w:t>
            </w:r>
          </w:p>
        </w:tc>
      </w:tr>
      <w:tr w:rsidR="00A1497D" w14:paraId="0478AAEA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24B1CCC2" w14:textId="77777777" w:rsidR="00A1497D" w:rsidRPr="00EA3A17" w:rsidRDefault="00A1497D" w:rsidP="00CB367C">
            <w:proofErr w:type="spellStart"/>
            <w:r w:rsidRPr="00FA5BAC">
              <w:t>Age</w:t>
            </w:r>
            <w:proofErr w:type="spellEnd"/>
            <w:r w:rsidRPr="00FA5BAC">
              <w:t xml:space="preserve"> (</w:t>
            </w:r>
            <w:proofErr w:type="spellStart"/>
            <w:r w:rsidRPr="00FA5BAC">
              <w:t>years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408E985" w14:textId="77777777" w:rsidR="00A1497D" w:rsidRDefault="00A1497D" w:rsidP="00CB367C">
            <w:pPr>
              <w:jc w:val="center"/>
            </w:pPr>
            <w:r w:rsidRPr="00CB367C">
              <w:t>39 (32 - 50)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4F3723F" w14:textId="77777777" w:rsidR="00A1497D" w:rsidRDefault="00A1497D" w:rsidP="00CB367C">
            <w:pPr>
              <w:jc w:val="center"/>
            </w:pPr>
            <w:r w:rsidRPr="00CB367C">
              <w:t>40 (27 – 47)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72E069" w14:textId="77777777" w:rsidR="00A1497D" w:rsidRDefault="00A1497D" w:rsidP="00CB367C">
            <w:pPr>
              <w:jc w:val="center"/>
            </w:pPr>
            <w:r w:rsidRPr="00CB367C">
              <w:t>41 (32 – 54)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6417E9FE" w14:textId="77777777" w:rsidR="00A1497D" w:rsidRDefault="00A1497D" w:rsidP="00CB367C">
            <w:pPr>
              <w:jc w:val="center"/>
            </w:pPr>
            <w:r w:rsidRPr="00CB367C">
              <w:t>0.21</w:t>
            </w:r>
          </w:p>
        </w:tc>
      </w:tr>
      <w:tr w:rsidR="00A1497D" w14:paraId="687683AD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24418D3B" w14:textId="77777777" w:rsidR="00A1497D" w:rsidRPr="00EA3A17" w:rsidRDefault="00A1497D" w:rsidP="00CB367C">
            <w:r w:rsidRPr="00FA5BAC">
              <w:t>Sex (</w:t>
            </w:r>
            <w:proofErr w:type="spellStart"/>
            <w:r w:rsidRPr="00FA5BAC">
              <w:t>men</w:t>
            </w:r>
            <w:proofErr w:type="spellEnd"/>
            <w:r w:rsidRPr="00FA5BAC">
              <w:t>, %)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1D3C915" w14:textId="77777777" w:rsidR="00A1497D" w:rsidRDefault="00A1497D" w:rsidP="00CB367C">
            <w:pPr>
              <w:jc w:val="center"/>
            </w:pPr>
            <w:r w:rsidRPr="00CB367C">
              <w:t>106, 53.53%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4D5EA65" w14:textId="77777777" w:rsidR="00A1497D" w:rsidRDefault="00A1497D" w:rsidP="00CB367C">
            <w:pPr>
              <w:jc w:val="center"/>
            </w:pPr>
            <w:r w:rsidRPr="00CB367C">
              <w:t>30, 61.22%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D8DEE47" w14:textId="77777777" w:rsidR="00A1497D" w:rsidRDefault="00A1497D" w:rsidP="00CB367C">
            <w:pPr>
              <w:jc w:val="center"/>
            </w:pPr>
            <w:r w:rsidRPr="00CB367C">
              <w:t>20, 42.56%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18FACC26" w14:textId="77777777" w:rsidR="00A1497D" w:rsidRDefault="00A1497D" w:rsidP="00CB367C">
            <w:pPr>
              <w:jc w:val="center"/>
            </w:pPr>
            <w:r w:rsidRPr="00CB367C">
              <w:t>0.18</w:t>
            </w:r>
          </w:p>
        </w:tc>
      </w:tr>
      <w:tr w:rsidR="00A1497D" w14:paraId="15702D5F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</w:tcPr>
          <w:p w14:paraId="25A674B1" w14:textId="77777777" w:rsidR="00A1497D" w:rsidRPr="00EA3A17" w:rsidRDefault="00A1497D" w:rsidP="00CB367C">
            <w:r w:rsidRPr="00FA5BAC">
              <w:t>BMI (kg/m</w:t>
            </w:r>
            <w:r w:rsidRPr="00CB367C">
              <w:t>2</w:t>
            </w:r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</w:tcPr>
          <w:p w14:paraId="7DD772E7" w14:textId="77777777" w:rsidR="00A1497D" w:rsidRDefault="00A1497D" w:rsidP="00CB367C">
            <w:pPr>
              <w:jc w:val="center"/>
            </w:pPr>
            <w:r w:rsidRPr="00CB367C">
              <w:t>25.91 (23.26 – 28)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</w:tcPr>
          <w:p w14:paraId="4D60087F" w14:textId="77777777" w:rsidR="00A1497D" w:rsidRDefault="00A1497D" w:rsidP="00CB367C">
            <w:pPr>
              <w:jc w:val="center"/>
            </w:pPr>
            <w:r w:rsidRPr="00CB367C">
              <w:t>25.41 (22.68 – 28.41)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</w:tcPr>
          <w:p w14:paraId="7832BE49" w14:textId="77777777" w:rsidR="00A1497D" w:rsidRDefault="00A1497D" w:rsidP="00CB367C">
            <w:pPr>
              <w:jc w:val="center"/>
            </w:pPr>
            <w:r w:rsidRPr="00CB367C">
              <w:t>25.37 (22.08 – 27.34)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bottom w:val="single" w:sz="4" w:space="0" w:color="FFFFFF" w:themeColor="background1"/>
              <w:right w:val="single" w:sz="12" w:space="0" w:color="000000" w:themeColor="text1"/>
            </w:tcBorders>
          </w:tcPr>
          <w:p w14:paraId="4DBAE1AB" w14:textId="77777777" w:rsidR="00A1497D" w:rsidRDefault="00A1497D" w:rsidP="00CB367C">
            <w:pPr>
              <w:jc w:val="center"/>
            </w:pPr>
            <w:r w:rsidRPr="00CB367C">
              <w:t>0.38</w:t>
            </w:r>
          </w:p>
        </w:tc>
      </w:tr>
      <w:tr w:rsidR="00A1497D" w14:paraId="4B508642" w14:textId="77777777" w:rsidTr="00CB367C">
        <w:trPr>
          <w:trHeight w:val="434"/>
        </w:trPr>
        <w:tc>
          <w:tcPr>
            <w:tcW w:w="2395" w:type="dxa"/>
            <w:tcBorders>
              <w:top w:val="single" w:sz="4" w:space="0" w:color="FFFFFF" w:themeColor="background1"/>
              <w:left w:val="single" w:sz="12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6FE4EBF0" w14:textId="67464333" w:rsidR="00A1497D" w:rsidRDefault="00A1497D" w:rsidP="00A43C46">
            <w:r>
              <w:t xml:space="preserve">Total </w:t>
            </w:r>
            <w:proofErr w:type="spellStart"/>
            <w:r>
              <w:t>Cholesterol</w:t>
            </w:r>
            <w:proofErr w:type="spellEnd"/>
            <w:r w:rsidR="00667E4B">
              <w:t xml:space="preserve"> (mg/</w:t>
            </w:r>
            <w:proofErr w:type="spellStart"/>
            <w:r w:rsidR="00667E4B">
              <w:t>dL</w:t>
            </w:r>
            <w:proofErr w:type="spellEnd"/>
            <w:r w:rsidR="00667E4B">
              <w:t>)</w:t>
            </w:r>
          </w:p>
        </w:tc>
        <w:tc>
          <w:tcPr>
            <w:tcW w:w="1943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3C3C3785" w14:textId="4AB8440A" w:rsidR="00A1497D" w:rsidRDefault="00A1497D" w:rsidP="00A43C46">
            <w:pPr>
              <w:jc w:val="center"/>
            </w:pPr>
            <w:r>
              <w:t>306.7 (278 – 359.6)</w:t>
            </w:r>
          </w:p>
        </w:tc>
        <w:tc>
          <w:tcPr>
            <w:tcW w:w="164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6D2AC15B" w14:textId="7B117D9D" w:rsidR="00A1497D" w:rsidRDefault="00A1497D" w:rsidP="00A43C46">
            <w:pPr>
              <w:jc w:val="center"/>
            </w:pPr>
            <w:r>
              <w:t>321 (281.9 – 372.2)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1C48AA4F" w14:textId="3F081621" w:rsidR="00A1497D" w:rsidRDefault="00A1497D" w:rsidP="00A43C46">
            <w:pPr>
              <w:jc w:val="center"/>
            </w:pPr>
            <w:r>
              <w:t>350.5 (297.8 – 375.1)</w:t>
            </w:r>
          </w:p>
        </w:tc>
        <w:tc>
          <w:tcPr>
            <w:tcW w:w="815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</w:tcPr>
          <w:p w14:paraId="2ABA620E" w14:textId="6A54E476" w:rsidR="00A1497D" w:rsidRDefault="00A1497D" w:rsidP="00A43C46">
            <w:pPr>
              <w:jc w:val="center"/>
            </w:pPr>
            <w:r>
              <w:t>0.14</w:t>
            </w:r>
          </w:p>
        </w:tc>
      </w:tr>
      <w:tr w:rsidR="00A1497D" w14:paraId="421B8DA5" w14:textId="77777777" w:rsidTr="00CB367C">
        <w:trPr>
          <w:trHeight w:val="434"/>
        </w:trPr>
        <w:tc>
          <w:tcPr>
            <w:tcW w:w="2395" w:type="dxa"/>
            <w:tcBorders>
              <w:top w:val="single" w:sz="4" w:space="0" w:color="FFFFFF" w:themeColor="background1"/>
              <w:left w:val="single" w:sz="12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6B3B5D47" w14:textId="77777777" w:rsidR="00A1497D" w:rsidRDefault="00A1497D" w:rsidP="00A43C46">
            <w:r>
              <w:t>LDL-C (CM)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1943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5F765BAF" w14:textId="42D3FBD2" w:rsidR="00A1497D" w:rsidRDefault="00A1497D" w:rsidP="00A43C46">
            <w:pPr>
              <w:jc w:val="center"/>
            </w:pPr>
            <w:r>
              <w:t>238 (203.5 – 285.9)</w:t>
            </w:r>
          </w:p>
        </w:tc>
        <w:tc>
          <w:tcPr>
            <w:tcW w:w="164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5AA8422E" w14:textId="5C45FADB" w:rsidR="00A1497D" w:rsidRDefault="00A1497D" w:rsidP="00A43C46">
            <w:pPr>
              <w:jc w:val="center"/>
            </w:pPr>
            <w:r>
              <w:t>251.7 (214.5 – 310.1)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03FFD759" w14:textId="26676B8C" w:rsidR="00A1497D" w:rsidRDefault="00CB367C" w:rsidP="00A43C46">
            <w:pPr>
              <w:jc w:val="center"/>
            </w:pPr>
            <w:r>
              <w:t>272.9 8216.2 – 315.3)</w:t>
            </w:r>
          </w:p>
        </w:tc>
        <w:tc>
          <w:tcPr>
            <w:tcW w:w="815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</w:tcPr>
          <w:p w14:paraId="08F535BF" w14:textId="7F060101" w:rsidR="00A1497D" w:rsidRDefault="00CB367C" w:rsidP="00A43C46">
            <w:pPr>
              <w:jc w:val="center"/>
            </w:pPr>
            <w:r>
              <w:t>0.10</w:t>
            </w:r>
          </w:p>
        </w:tc>
      </w:tr>
      <w:tr w:rsidR="00A1497D" w14:paraId="7D0525E5" w14:textId="77777777" w:rsidTr="00CB367C">
        <w:trPr>
          <w:trHeight w:val="434"/>
        </w:trPr>
        <w:tc>
          <w:tcPr>
            <w:tcW w:w="2395" w:type="dxa"/>
            <w:tcBorders>
              <w:top w:val="single" w:sz="4" w:space="0" w:color="FFFFFF" w:themeColor="background1"/>
              <w:left w:val="single" w:sz="12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3615C1B1" w14:textId="77777777" w:rsidR="00A1497D" w:rsidRDefault="00A1497D" w:rsidP="00A43C46">
            <w:r>
              <w:t>HDL-C (CM)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1943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7BB47977" w14:textId="299E2917" w:rsidR="00A1497D" w:rsidRDefault="00CB367C" w:rsidP="00A43C46">
            <w:pPr>
              <w:jc w:val="center"/>
            </w:pPr>
            <w:r>
              <w:t>50 (42.15 – 60.32)</w:t>
            </w:r>
          </w:p>
        </w:tc>
        <w:tc>
          <w:tcPr>
            <w:tcW w:w="164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55A4C616" w14:textId="7C860D3C" w:rsidR="00A1497D" w:rsidRDefault="00CB367C" w:rsidP="00A43C46">
            <w:pPr>
              <w:jc w:val="center"/>
            </w:pPr>
            <w:r>
              <w:t>49.71 (39.64 – 57.81)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8" w:space="0" w:color="000000" w:themeColor="text1"/>
            </w:tcBorders>
            <w:shd w:val="clear" w:color="auto" w:fill="FFFFFF" w:themeFill="background1"/>
          </w:tcPr>
          <w:p w14:paraId="2D501D93" w14:textId="6403F52A" w:rsidR="00A1497D" w:rsidRDefault="00CB367C" w:rsidP="00A43C46">
            <w:pPr>
              <w:jc w:val="center"/>
            </w:pPr>
            <w:r>
              <w:t>52.10 (45.35 – 66.80)</w:t>
            </w:r>
          </w:p>
        </w:tc>
        <w:tc>
          <w:tcPr>
            <w:tcW w:w="815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4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</w:tcPr>
          <w:p w14:paraId="758B533C" w14:textId="1B9A21C9" w:rsidR="00A1497D" w:rsidRDefault="00CB367C" w:rsidP="00A43C46">
            <w:pPr>
              <w:jc w:val="center"/>
            </w:pPr>
            <w:r>
              <w:t>0.28</w:t>
            </w:r>
          </w:p>
        </w:tc>
      </w:tr>
      <w:tr w:rsidR="00A1497D" w14:paraId="5C63C160" w14:textId="77777777" w:rsidTr="00CB367C">
        <w:trPr>
          <w:trHeight w:val="434"/>
        </w:trPr>
        <w:tc>
          <w:tcPr>
            <w:tcW w:w="2395" w:type="dxa"/>
            <w:tcBorders>
              <w:top w:val="single" w:sz="4" w:space="0" w:color="FFFFFF" w:themeColor="background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8BC132" w14:textId="71C227B6" w:rsidR="00A1497D" w:rsidRDefault="00A1497D" w:rsidP="00A43C46">
            <w:proofErr w:type="spellStart"/>
            <w:r>
              <w:t>Triglycerides</w:t>
            </w:r>
            <w:proofErr w:type="spellEnd"/>
            <w:r w:rsidR="00667E4B">
              <w:t xml:space="preserve"> (mg/</w:t>
            </w:r>
            <w:proofErr w:type="spellStart"/>
            <w:r w:rsidR="00667E4B">
              <w:t>dL</w:t>
            </w:r>
            <w:proofErr w:type="spellEnd"/>
            <w:r w:rsidR="00667E4B">
              <w:t>)</w:t>
            </w:r>
          </w:p>
        </w:tc>
        <w:tc>
          <w:tcPr>
            <w:tcW w:w="1943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7F7083" w14:textId="097170C7" w:rsidR="00A1497D" w:rsidRDefault="00CB367C" w:rsidP="00A43C46">
            <w:pPr>
              <w:jc w:val="center"/>
            </w:pPr>
            <w:r>
              <w:t>97.43 (70.86 – 141.72)</w:t>
            </w:r>
          </w:p>
        </w:tc>
        <w:tc>
          <w:tcPr>
            <w:tcW w:w="164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0C00CB" w14:textId="507AAB4D" w:rsidR="00A1497D" w:rsidRDefault="00CB367C" w:rsidP="00A43C46">
            <w:pPr>
              <w:jc w:val="center"/>
            </w:pPr>
            <w:r>
              <w:t>88.57 (62 – 129.43)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875639" w14:textId="3C758764" w:rsidR="00A1497D" w:rsidRDefault="00CB367C" w:rsidP="00A43C46">
            <w:pPr>
              <w:jc w:val="center"/>
            </w:pPr>
            <w:r>
              <w:t>101.86 (74.10 – 148.36)</w:t>
            </w:r>
          </w:p>
        </w:tc>
        <w:tc>
          <w:tcPr>
            <w:tcW w:w="815" w:type="dxa"/>
            <w:tcBorders>
              <w:top w:val="single" w:sz="4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7038073" w14:textId="1F63ACA7" w:rsidR="00A1497D" w:rsidRDefault="00CB367C" w:rsidP="00A43C46">
            <w:pPr>
              <w:jc w:val="center"/>
            </w:pPr>
            <w:r>
              <w:t>0.36</w:t>
            </w:r>
          </w:p>
        </w:tc>
      </w:tr>
      <w:tr w:rsidR="00A1497D" w14:paraId="2D011BF3" w14:textId="77777777" w:rsidTr="00A43C46">
        <w:trPr>
          <w:trHeight w:val="434"/>
        </w:trPr>
        <w:tc>
          <w:tcPr>
            <w:tcW w:w="8597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FFFFFF" w:themeColor="background1"/>
              <w:right w:val="single" w:sz="12" w:space="0" w:color="000000" w:themeColor="text1"/>
            </w:tcBorders>
            <w:shd w:val="clear" w:color="auto" w:fill="FFFFFF" w:themeFill="background1"/>
          </w:tcPr>
          <w:p w14:paraId="79FE549E" w14:textId="77777777" w:rsidR="00A1497D" w:rsidRDefault="00A1497D" w:rsidP="00A43C46">
            <w:proofErr w:type="spellStart"/>
            <w:r>
              <w:rPr>
                <w:b/>
              </w:rPr>
              <w:t>Lipoprotein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</w:tr>
      <w:tr w:rsidR="00A1497D" w14:paraId="249F9976" w14:textId="77777777" w:rsidTr="00CB367C">
        <w:trPr>
          <w:trHeight w:val="434"/>
        </w:trPr>
        <w:tc>
          <w:tcPr>
            <w:tcW w:w="2395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8" w:space="0" w:color="000000" w:themeColor="text1"/>
            </w:tcBorders>
          </w:tcPr>
          <w:p w14:paraId="1E99F825" w14:textId="77777777" w:rsidR="00A1497D" w:rsidRDefault="00A1497D" w:rsidP="00CB367C">
            <w:r w:rsidRPr="00FA5BAC">
              <w:t>VLDL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3D16621" w14:textId="77777777" w:rsidR="00A1497D" w:rsidRDefault="00A1497D" w:rsidP="00CB367C">
            <w:pPr>
              <w:jc w:val="center"/>
            </w:pPr>
            <w:r w:rsidRPr="00CB367C">
              <w:t>31.30 (21.23 – 56.48)</w:t>
            </w:r>
          </w:p>
        </w:tc>
        <w:tc>
          <w:tcPr>
            <w:tcW w:w="1642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6347CCCA" w14:textId="77777777" w:rsidR="00A1497D" w:rsidRDefault="00A1497D" w:rsidP="00CB367C">
            <w:pPr>
              <w:jc w:val="center"/>
            </w:pPr>
            <w:r w:rsidRPr="00CB367C">
              <w:t>40.85 (22.80 – 58.13)</w:t>
            </w:r>
          </w:p>
        </w:tc>
        <w:tc>
          <w:tcPr>
            <w:tcW w:w="1802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4884230" w14:textId="77777777" w:rsidR="00A1497D" w:rsidRDefault="00A1497D" w:rsidP="00CB367C">
            <w:pPr>
              <w:jc w:val="center"/>
            </w:pPr>
            <w:r w:rsidRPr="00CB367C">
              <w:t>29.43 (18.30 – 37.80)</w:t>
            </w:r>
          </w:p>
        </w:tc>
        <w:tc>
          <w:tcPr>
            <w:tcW w:w="815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0A601F5B" w14:textId="77777777" w:rsidR="00A1497D" w:rsidRDefault="00A1497D" w:rsidP="00CB367C">
            <w:pPr>
              <w:jc w:val="center"/>
            </w:pPr>
            <w:r w:rsidRPr="00CB367C">
              <w:t>0.16</w:t>
            </w:r>
          </w:p>
        </w:tc>
      </w:tr>
      <w:tr w:rsidR="00A1497D" w14:paraId="61409678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19CF0E93" w14:textId="77777777" w:rsidR="00A1497D" w:rsidRDefault="00A1497D" w:rsidP="00CB367C">
            <w:proofErr w:type="spellStart"/>
            <w:r w:rsidRPr="00FA5BAC">
              <w:t>Large</w:t>
            </w:r>
            <w:proofErr w:type="spellEnd"/>
            <w:r w:rsidRPr="00FA5BAC">
              <w:t xml:space="preserve"> VLDL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76ED48D" w14:textId="77777777" w:rsidR="00A1497D" w:rsidRDefault="00A1497D" w:rsidP="00CB367C">
            <w:pPr>
              <w:jc w:val="center"/>
            </w:pPr>
            <w:r w:rsidRPr="00CB367C">
              <w:t>0.65 (0.41 – 1.13)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1DCF313" w14:textId="77777777" w:rsidR="00A1497D" w:rsidRDefault="00A1497D" w:rsidP="00CB367C">
            <w:pPr>
              <w:jc w:val="center"/>
            </w:pPr>
            <w:r w:rsidRPr="00CB367C">
              <w:t>0.85 (0.51 – 1.22)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65EF2E" w14:textId="77777777" w:rsidR="00A1497D" w:rsidRDefault="00A1497D" w:rsidP="00CB367C">
            <w:pPr>
              <w:jc w:val="center"/>
            </w:pPr>
            <w:r w:rsidRPr="00CB367C">
              <w:t>0.60 (0.30 – 0.80)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559571EE" w14:textId="77777777" w:rsidR="00A1497D" w:rsidRDefault="00A1497D" w:rsidP="00CB367C">
            <w:pPr>
              <w:jc w:val="center"/>
            </w:pPr>
            <w:r w:rsidRPr="00CB367C">
              <w:t>0.10</w:t>
            </w:r>
          </w:p>
        </w:tc>
      </w:tr>
      <w:tr w:rsidR="00A1497D" w14:paraId="1511DD30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05D95FBA" w14:textId="77777777" w:rsidR="00A1497D" w:rsidRDefault="00A1497D" w:rsidP="00CB367C">
            <w:proofErr w:type="spellStart"/>
            <w:r w:rsidRPr="00FA5BAC">
              <w:t>Medium</w:t>
            </w:r>
            <w:proofErr w:type="spellEnd"/>
            <w:r w:rsidRPr="00FA5BAC">
              <w:t xml:space="preserve"> VLDL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F3A05C8" w14:textId="77777777" w:rsidR="00A1497D" w:rsidRDefault="00A1497D" w:rsidP="00CB367C">
            <w:pPr>
              <w:jc w:val="center"/>
            </w:pPr>
            <w:r w:rsidRPr="00CB367C">
              <w:t>3.55 (2.34 – 5.86)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FFCD818" w14:textId="77777777" w:rsidR="00A1497D" w:rsidRDefault="00A1497D" w:rsidP="00CB367C">
            <w:pPr>
              <w:jc w:val="center"/>
            </w:pPr>
            <w:r w:rsidRPr="00CB367C">
              <w:t>4.27 (2.66 – 6.71)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1FAF619" w14:textId="77777777" w:rsidR="00A1497D" w:rsidRDefault="00A1497D" w:rsidP="00CB367C">
            <w:pPr>
              <w:jc w:val="center"/>
            </w:pPr>
            <w:r w:rsidRPr="00CB367C">
              <w:t>3.23 (1.86 – 5.17)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23BFEDC8" w14:textId="77777777" w:rsidR="00A1497D" w:rsidRDefault="00A1497D" w:rsidP="00CB367C">
            <w:pPr>
              <w:jc w:val="center"/>
            </w:pPr>
            <w:r w:rsidRPr="00CB367C">
              <w:t>0.13</w:t>
            </w:r>
          </w:p>
        </w:tc>
      </w:tr>
      <w:tr w:rsidR="00A1497D" w14:paraId="0269DA27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695F3182" w14:textId="77777777" w:rsidR="00A1497D" w:rsidRDefault="00A1497D" w:rsidP="00CB367C">
            <w:proofErr w:type="spellStart"/>
            <w:r w:rsidRPr="00FA5BAC">
              <w:t>Small</w:t>
            </w:r>
            <w:proofErr w:type="spellEnd"/>
            <w:r w:rsidRPr="00FA5BAC">
              <w:t xml:space="preserve"> VLDL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3FB357A" w14:textId="77777777" w:rsidR="00A1497D" w:rsidRDefault="00A1497D" w:rsidP="00CB367C">
            <w:pPr>
              <w:jc w:val="center"/>
            </w:pPr>
            <w:r w:rsidRPr="00CB367C">
              <w:t>27.54 (18.49 – 49.54)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73F365A" w14:textId="77777777" w:rsidR="00A1497D" w:rsidRDefault="00A1497D" w:rsidP="00CB367C">
            <w:pPr>
              <w:jc w:val="center"/>
            </w:pPr>
            <w:r w:rsidRPr="00CB367C">
              <w:t>35.55 (19.58 – 51.04)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F14FAE8" w14:textId="77777777" w:rsidR="00A1497D" w:rsidRDefault="00A1497D" w:rsidP="00CB367C">
            <w:pPr>
              <w:jc w:val="center"/>
            </w:pPr>
            <w:r w:rsidRPr="00CB367C">
              <w:t>25.99 (15.96 – 32.34)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52EA5273" w14:textId="77777777" w:rsidR="00A1497D" w:rsidRDefault="00A1497D" w:rsidP="00CB367C">
            <w:pPr>
              <w:jc w:val="center"/>
            </w:pPr>
            <w:r w:rsidRPr="00CB367C">
              <w:t>0.16</w:t>
            </w:r>
          </w:p>
        </w:tc>
      </w:tr>
      <w:tr w:rsidR="00A1497D" w14:paraId="5E89A1A6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31E2AB83" w14:textId="77777777" w:rsidR="00A1497D" w:rsidRDefault="00A1497D" w:rsidP="00CB367C">
            <w:r w:rsidRPr="00FA5BAC">
              <w:t>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FDA93E9" w14:textId="77777777" w:rsidR="00A1497D" w:rsidRDefault="00A1497D" w:rsidP="00CB367C">
            <w:pPr>
              <w:jc w:val="center"/>
            </w:pPr>
            <w:r w:rsidRPr="00CB367C">
              <w:t>2066 (1819 – 2370)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F6941E3" w14:textId="77777777" w:rsidR="00A1497D" w:rsidRDefault="00A1497D" w:rsidP="00CB367C">
            <w:pPr>
              <w:jc w:val="center"/>
            </w:pPr>
            <w:r w:rsidRPr="00CB367C">
              <w:t>1984 (1746 – 2251)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4117F0C" w14:textId="77777777" w:rsidR="00A1497D" w:rsidRDefault="00A1497D" w:rsidP="00CB367C">
            <w:pPr>
              <w:jc w:val="center"/>
            </w:pPr>
            <w:r w:rsidRPr="00CB367C">
              <w:t>1990 (1791 – 2336)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0E43EA8B" w14:textId="77777777" w:rsidR="00A1497D" w:rsidRDefault="00A1497D" w:rsidP="00CB367C">
            <w:pPr>
              <w:jc w:val="center"/>
            </w:pPr>
            <w:r w:rsidRPr="00CB367C">
              <w:t>0.30</w:t>
            </w:r>
          </w:p>
        </w:tc>
      </w:tr>
      <w:tr w:rsidR="00A1497D" w14:paraId="2F56025F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610B3E43" w14:textId="77777777" w:rsidR="00A1497D" w:rsidRDefault="00A1497D" w:rsidP="00CB367C">
            <w:proofErr w:type="spellStart"/>
            <w:r w:rsidRPr="00FA5BAC">
              <w:t>Large</w:t>
            </w:r>
            <w:proofErr w:type="spellEnd"/>
            <w:r w:rsidRPr="00FA5BAC">
              <w:t xml:space="preserve"> 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7606BD5" w14:textId="77777777" w:rsidR="00A1497D" w:rsidRDefault="00A1497D" w:rsidP="00CB367C">
            <w:pPr>
              <w:jc w:val="center"/>
            </w:pPr>
            <w:r w:rsidRPr="00CB367C">
              <w:t>315.7 (274.3 – 358.1)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915758A" w14:textId="77777777" w:rsidR="00A1497D" w:rsidRDefault="00A1497D" w:rsidP="00CB367C">
            <w:pPr>
              <w:jc w:val="center"/>
            </w:pPr>
            <w:r w:rsidRPr="00CB367C">
              <w:t>296 (257.9 – 337.3)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74AFA95" w14:textId="77777777" w:rsidR="00A1497D" w:rsidRDefault="00A1497D" w:rsidP="00CB367C">
            <w:pPr>
              <w:jc w:val="center"/>
            </w:pPr>
            <w:r w:rsidRPr="00CB367C">
              <w:t>311.1 (271.9 – 369.2)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27C22F6" w14:textId="77777777" w:rsidR="00A1497D" w:rsidRDefault="00A1497D" w:rsidP="00CB367C">
            <w:pPr>
              <w:jc w:val="center"/>
            </w:pPr>
            <w:r w:rsidRPr="00CB367C">
              <w:t>0.16</w:t>
            </w:r>
          </w:p>
        </w:tc>
      </w:tr>
      <w:tr w:rsidR="00A1497D" w14:paraId="33B227D7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11A5C989" w14:textId="77777777" w:rsidR="00A1497D" w:rsidRDefault="00A1497D" w:rsidP="00CB367C">
            <w:proofErr w:type="spellStart"/>
            <w:r w:rsidRPr="00FA5BAC">
              <w:t>Medium</w:t>
            </w:r>
            <w:proofErr w:type="spellEnd"/>
            <w:r w:rsidRPr="00FA5BAC">
              <w:t xml:space="preserve"> 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0314A23" w14:textId="77777777" w:rsidR="00A1497D" w:rsidRDefault="00A1497D" w:rsidP="00CB367C">
            <w:pPr>
              <w:jc w:val="center"/>
            </w:pPr>
            <w:r w:rsidRPr="00CB367C">
              <w:t>810.5 (669.0 – 993.6)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DF5F17D" w14:textId="77777777" w:rsidR="00A1497D" w:rsidRDefault="00A1497D" w:rsidP="00CB367C">
            <w:pPr>
              <w:jc w:val="center"/>
            </w:pPr>
            <w:r w:rsidRPr="00CB367C">
              <w:t>738.4 (612.9 – 927.9)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F3E1AE7" w14:textId="77777777" w:rsidR="00A1497D" w:rsidRDefault="00A1497D" w:rsidP="00CB367C">
            <w:pPr>
              <w:jc w:val="center"/>
            </w:pPr>
            <w:r w:rsidRPr="00CB367C">
              <w:t>794.3 (662.8 – 973.0)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0C9B0F99" w14:textId="77777777" w:rsidR="00A1497D" w:rsidRDefault="00A1497D" w:rsidP="00CB367C">
            <w:pPr>
              <w:jc w:val="center"/>
            </w:pPr>
            <w:r w:rsidRPr="00CB367C">
              <w:t>0.10</w:t>
            </w:r>
          </w:p>
        </w:tc>
      </w:tr>
      <w:tr w:rsidR="00A1497D" w14:paraId="35B4567D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54AF32FA" w14:textId="77777777" w:rsidR="00A1497D" w:rsidRDefault="00A1497D" w:rsidP="00CB367C">
            <w:proofErr w:type="spellStart"/>
            <w:r w:rsidRPr="00FA5BAC">
              <w:t>Small</w:t>
            </w:r>
            <w:proofErr w:type="spellEnd"/>
            <w:r w:rsidRPr="00FA5BAC">
              <w:t xml:space="preserve"> LDL (</w:t>
            </w:r>
            <w:proofErr w:type="spellStart"/>
            <w:r w:rsidRPr="00FA5BAC">
              <w:t>nM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04392C9" w14:textId="77777777" w:rsidR="00A1497D" w:rsidRDefault="00A1497D" w:rsidP="00CB367C">
            <w:pPr>
              <w:jc w:val="center"/>
            </w:pPr>
            <w:r w:rsidRPr="00CB367C">
              <w:t>926.6 (836.8 – 1085.1)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B630D6D" w14:textId="77777777" w:rsidR="00A1497D" w:rsidRDefault="00A1497D" w:rsidP="00CB367C">
            <w:pPr>
              <w:jc w:val="center"/>
            </w:pPr>
            <w:r w:rsidRPr="00CB367C">
              <w:t>927.5 (799.6 – 1054.2)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06D15C" w14:textId="77777777" w:rsidR="00A1497D" w:rsidRDefault="00A1497D" w:rsidP="00CB367C">
            <w:pPr>
              <w:jc w:val="center"/>
            </w:pPr>
            <w:r w:rsidRPr="00CB367C">
              <w:t>888.8 (792.6 – 1077.4)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1A9A8A32" w14:textId="77777777" w:rsidR="00A1497D" w:rsidRDefault="00A1497D" w:rsidP="00CB367C">
            <w:pPr>
              <w:jc w:val="center"/>
            </w:pPr>
            <w:r w:rsidRPr="00CB367C">
              <w:t>0.43</w:t>
            </w:r>
          </w:p>
        </w:tc>
      </w:tr>
      <w:tr w:rsidR="00A1497D" w14:paraId="57ACF921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6266C755" w14:textId="77777777" w:rsidR="00A1497D" w:rsidRDefault="00A1497D" w:rsidP="00CB367C">
            <w:r w:rsidRPr="00FA5BAC">
              <w:t>HDL (</w:t>
            </w:r>
            <w:proofErr w:type="spellStart"/>
            <w:r w:rsidRPr="00FA5BAC">
              <w:t>uM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BFA047D" w14:textId="77777777" w:rsidR="00A1497D" w:rsidRDefault="00A1497D" w:rsidP="00CB367C">
            <w:pPr>
              <w:jc w:val="center"/>
            </w:pPr>
            <w:r w:rsidRPr="00CB367C">
              <w:t>26.80 (23.35 – 30.32)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18AE582" w14:textId="77777777" w:rsidR="00A1497D" w:rsidRDefault="00A1497D" w:rsidP="00CB367C">
            <w:pPr>
              <w:jc w:val="center"/>
            </w:pPr>
            <w:r w:rsidRPr="00CB367C">
              <w:t>25.46 (23.53 – 29.54)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8938B9D" w14:textId="77777777" w:rsidR="00A1497D" w:rsidRDefault="00A1497D" w:rsidP="00CB367C">
            <w:pPr>
              <w:jc w:val="center"/>
            </w:pPr>
            <w:r w:rsidRPr="00CB367C">
              <w:t>27.57 (23.80 – 31.78)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3F5FC247" w14:textId="77777777" w:rsidR="00A1497D" w:rsidRDefault="00A1497D" w:rsidP="00CB367C">
            <w:pPr>
              <w:jc w:val="center"/>
            </w:pPr>
            <w:r w:rsidRPr="00CB367C">
              <w:t>0.30</w:t>
            </w:r>
          </w:p>
        </w:tc>
      </w:tr>
      <w:tr w:rsidR="00A1497D" w14:paraId="21B3DA28" w14:textId="77777777" w:rsidTr="00CB367C">
        <w:trPr>
          <w:trHeight w:val="393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21DE50F0" w14:textId="77777777" w:rsidR="00A1497D" w:rsidRDefault="00A1497D" w:rsidP="00CB367C">
            <w:proofErr w:type="spellStart"/>
            <w:r w:rsidRPr="00FA5BAC">
              <w:t>Large</w:t>
            </w:r>
            <w:proofErr w:type="spellEnd"/>
            <w:r w:rsidRPr="00FA5BAC">
              <w:t xml:space="preserve"> HDL (</w:t>
            </w:r>
            <w:proofErr w:type="spellStart"/>
            <w:r>
              <w:t>u</w:t>
            </w:r>
            <w:r w:rsidRPr="00FA5BAC">
              <w:t>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8D3DAE1" w14:textId="77777777" w:rsidR="00A1497D" w:rsidRDefault="00A1497D" w:rsidP="00CB367C">
            <w:pPr>
              <w:jc w:val="center"/>
            </w:pPr>
            <w:r w:rsidRPr="00CB367C">
              <w:t>0.37 (0.33 – 0.42)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280E5D2" w14:textId="77777777" w:rsidR="00A1497D" w:rsidRDefault="00A1497D" w:rsidP="00CB367C">
            <w:pPr>
              <w:jc w:val="center"/>
            </w:pPr>
            <w:r w:rsidRPr="00CB367C">
              <w:t>0.36 (0.2 – 0.40)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5FD7B56" w14:textId="77777777" w:rsidR="00A1497D" w:rsidRDefault="00A1497D" w:rsidP="00CB367C">
            <w:pPr>
              <w:jc w:val="center"/>
            </w:pPr>
            <w:r w:rsidRPr="00CB367C">
              <w:t>0.36 (0.34 – 0.44)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2871681D" w14:textId="77777777" w:rsidR="00A1497D" w:rsidRDefault="00A1497D" w:rsidP="00CB367C">
            <w:pPr>
              <w:jc w:val="center"/>
            </w:pPr>
            <w:r w:rsidRPr="00CB367C">
              <w:t>0.46</w:t>
            </w:r>
          </w:p>
        </w:tc>
      </w:tr>
      <w:tr w:rsidR="00A1497D" w14:paraId="08DC9914" w14:textId="77777777" w:rsidTr="00CB367C">
        <w:trPr>
          <w:trHeight w:val="428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0BC4FE29" w14:textId="77777777" w:rsidR="00A1497D" w:rsidRDefault="00A1497D" w:rsidP="00CB367C">
            <w:proofErr w:type="spellStart"/>
            <w:r w:rsidRPr="00FA5BAC">
              <w:t>Medium</w:t>
            </w:r>
            <w:proofErr w:type="spellEnd"/>
            <w:r w:rsidRPr="00FA5BAC">
              <w:t xml:space="preserve"> HDL (</w:t>
            </w:r>
            <w:proofErr w:type="spellStart"/>
            <w:r>
              <w:t>u</w:t>
            </w:r>
            <w:r w:rsidRPr="00FA5BAC">
              <w:t>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F572544" w14:textId="77777777" w:rsidR="00A1497D" w:rsidRDefault="00A1497D" w:rsidP="00CB367C">
            <w:pPr>
              <w:jc w:val="center"/>
            </w:pPr>
            <w:r w:rsidRPr="00CB367C">
              <w:t>10.20 (9.07 – 11.21)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D3D6848" w14:textId="77777777" w:rsidR="00A1497D" w:rsidRDefault="00A1497D" w:rsidP="00CB367C">
            <w:pPr>
              <w:jc w:val="center"/>
            </w:pPr>
            <w:r w:rsidRPr="00CB367C">
              <w:t>10.01 (8.96 – 10.90)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7D69667" w14:textId="77777777" w:rsidR="00A1497D" w:rsidRDefault="00A1497D" w:rsidP="00CB367C">
            <w:pPr>
              <w:jc w:val="center"/>
            </w:pPr>
            <w:r w:rsidRPr="00CB367C">
              <w:t>10.75 (9.38 – 11.84)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2E54DE30" w14:textId="77777777" w:rsidR="00A1497D" w:rsidRDefault="00A1497D" w:rsidP="00CB367C">
            <w:pPr>
              <w:jc w:val="center"/>
            </w:pPr>
            <w:r w:rsidRPr="00CB367C">
              <w:t>0.17</w:t>
            </w:r>
          </w:p>
        </w:tc>
      </w:tr>
      <w:tr w:rsidR="00A1497D" w14:paraId="3C1E964A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11E94C3D" w14:textId="77777777" w:rsidR="00A1497D" w:rsidRPr="002A6C77" w:rsidRDefault="00A1497D" w:rsidP="00CB367C">
            <w:proofErr w:type="spellStart"/>
            <w:r w:rsidRPr="00FA5BAC">
              <w:t>Small</w:t>
            </w:r>
            <w:proofErr w:type="spellEnd"/>
            <w:r w:rsidRPr="00FA5BAC">
              <w:t xml:space="preserve"> HDL (</w:t>
            </w:r>
            <w:proofErr w:type="spellStart"/>
            <w:r>
              <w:t>u</w:t>
            </w:r>
            <w:r w:rsidRPr="00FA5BAC">
              <w:t>M</w:t>
            </w:r>
            <w:proofErr w:type="spellEnd"/>
            <w:r w:rsidRPr="00FA5BAC">
              <w:t>)</w:t>
            </w:r>
          </w:p>
        </w:tc>
        <w:tc>
          <w:tcPr>
            <w:tcW w:w="1943" w:type="dxa"/>
            <w:tcBorders>
              <w:left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3E1E8DF0" w14:textId="77777777" w:rsidR="00A1497D" w:rsidRPr="002A6C77" w:rsidRDefault="00A1497D" w:rsidP="00CB367C">
            <w:pPr>
              <w:jc w:val="center"/>
            </w:pPr>
            <w:r w:rsidRPr="00CB367C">
              <w:t>16.32 (13.16 – 19.27)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3537F87F" w14:textId="77777777" w:rsidR="00A1497D" w:rsidRPr="002A6C77" w:rsidRDefault="00A1497D" w:rsidP="00CB367C">
            <w:pPr>
              <w:jc w:val="center"/>
            </w:pPr>
            <w:r w:rsidRPr="00CB367C">
              <w:t>15.70 (13.70 – 18.22)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3F44DE7A" w14:textId="77777777" w:rsidR="00A1497D" w:rsidRPr="002A6C77" w:rsidRDefault="00A1497D" w:rsidP="00CB367C">
            <w:pPr>
              <w:jc w:val="center"/>
            </w:pPr>
            <w:r w:rsidRPr="00CB367C">
              <w:t>15.87 (13.22 – 20.56)</w:t>
            </w:r>
          </w:p>
        </w:tc>
        <w:tc>
          <w:tcPr>
            <w:tcW w:w="815" w:type="dxa"/>
            <w:tcBorders>
              <w:left w:val="single" w:sz="8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5017CCF4" w14:textId="77777777" w:rsidR="00A1497D" w:rsidRPr="002A6C77" w:rsidRDefault="00A1497D" w:rsidP="00CB367C">
            <w:pPr>
              <w:jc w:val="center"/>
            </w:pPr>
            <w:r w:rsidRPr="00CB367C">
              <w:t>0.59</w:t>
            </w:r>
          </w:p>
        </w:tc>
      </w:tr>
      <w:tr w:rsidR="00A1497D" w14:paraId="33E33961" w14:textId="77777777" w:rsidTr="00A43C46">
        <w:trPr>
          <w:trHeight w:val="417"/>
        </w:trPr>
        <w:tc>
          <w:tcPr>
            <w:tcW w:w="8597" w:type="dxa"/>
            <w:gridSpan w:val="5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7C787310" w14:textId="77777777" w:rsidR="00A1497D" w:rsidRPr="002A6C77" w:rsidRDefault="00A1497D" w:rsidP="00A43C46">
            <w:proofErr w:type="spellStart"/>
            <w:r w:rsidRPr="002A6C77">
              <w:rPr>
                <w:b/>
                <w:bCs/>
              </w:rPr>
              <w:t>Lipoprotein</w:t>
            </w:r>
            <w:proofErr w:type="spellEnd"/>
            <w:r w:rsidRPr="002A6C77">
              <w:rPr>
                <w:b/>
                <w:bCs/>
              </w:rPr>
              <w:t xml:space="preserve"> </w:t>
            </w:r>
            <w:proofErr w:type="spellStart"/>
            <w:r w:rsidRPr="002A6C77">
              <w:rPr>
                <w:b/>
                <w:bCs/>
              </w:rPr>
              <w:t>composition</w:t>
            </w:r>
            <w:proofErr w:type="spellEnd"/>
            <w:r w:rsidRPr="002A6C77">
              <w:rPr>
                <w:b/>
                <w:bCs/>
              </w:rPr>
              <w:t xml:space="preserve"> (mg/dl)</w:t>
            </w:r>
          </w:p>
        </w:tc>
      </w:tr>
      <w:tr w:rsidR="00A1497D" w:rsidRPr="002A6C77" w14:paraId="3909871F" w14:textId="77777777" w:rsidTr="00CB367C">
        <w:trPr>
          <w:trHeight w:val="434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2F1D0ECA" w14:textId="77777777" w:rsidR="00A1497D" w:rsidRPr="002A6C77" w:rsidRDefault="00A1497D" w:rsidP="00CB367C">
            <w:r>
              <w:t>VLDL-C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CD18FA" w14:textId="77777777" w:rsidR="00A1497D" w:rsidRPr="002A6C77" w:rsidRDefault="00A1497D" w:rsidP="00CB367C">
            <w:pPr>
              <w:jc w:val="center"/>
            </w:pPr>
            <w:r w:rsidRPr="00CB367C">
              <w:t>9.87 (4.56 – 20.58)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43EE23" w14:textId="77777777" w:rsidR="00A1497D" w:rsidRPr="002A6C77" w:rsidRDefault="00A1497D" w:rsidP="00CB367C">
            <w:pPr>
              <w:jc w:val="center"/>
            </w:pPr>
            <w:r w:rsidRPr="00CB367C">
              <w:t>10.01 (5.467 – 20.59)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37AD9" w14:textId="77777777" w:rsidR="00A1497D" w:rsidRPr="002A6C77" w:rsidRDefault="00A1497D" w:rsidP="00CB367C">
            <w:pPr>
              <w:jc w:val="center"/>
            </w:pPr>
            <w:r w:rsidRPr="00CB367C">
              <w:t>7.31 (2.60 – 11.86)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025CB146" w14:textId="77777777" w:rsidR="00A1497D" w:rsidRPr="002A6C77" w:rsidRDefault="00A1497D" w:rsidP="00CB367C">
            <w:pPr>
              <w:jc w:val="center"/>
            </w:pPr>
            <w:r w:rsidRPr="00CB367C">
              <w:t>0.11</w:t>
            </w:r>
          </w:p>
        </w:tc>
      </w:tr>
      <w:tr w:rsidR="00A1497D" w:rsidRPr="002A6C77" w14:paraId="536F6D2E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3D918F0C" w14:textId="77777777" w:rsidR="00A1497D" w:rsidRPr="002A6C77" w:rsidRDefault="00A1497D" w:rsidP="00CB367C">
            <w:r>
              <w:t>VLDL-TG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29A796" w14:textId="77777777" w:rsidR="00A1497D" w:rsidRPr="002A6C77" w:rsidRDefault="00A1497D" w:rsidP="00CB367C">
            <w:pPr>
              <w:jc w:val="center"/>
            </w:pPr>
            <w:r w:rsidRPr="00CB367C">
              <w:t>45.90 (30.37 – 77.30)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0EF25F" w14:textId="77777777" w:rsidR="00A1497D" w:rsidRPr="002A6C77" w:rsidRDefault="00A1497D" w:rsidP="00CB367C">
            <w:pPr>
              <w:jc w:val="center"/>
            </w:pPr>
            <w:r w:rsidRPr="00CB367C">
              <w:t>41.05 (28.72 – 69.28)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4E7EC" w14:textId="77777777" w:rsidR="00A1497D" w:rsidRPr="002A6C77" w:rsidRDefault="00A1497D" w:rsidP="00CB367C">
            <w:pPr>
              <w:jc w:val="center"/>
            </w:pPr>
            <w:r w:rsidRPr="00CB367C">
              <w:t>37.33 (24.21 – 50.05)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5CF23887" w14:textId="77777777" w:rsidR="00A1497D" w:rsidRPr="002A6C77" w:rsidRDefault="00A1497D" w:rsidP="00CB367C">
            <w:pPr>
              <w:jc w:val="center"/>
            </w:pPr>
            <w:r w:rsidRPr="00CB367C">
              <w:t>0.13</w:t>
            </w:r>
          </w:p>
        </w:tc>
      </w:tr>
      <w:tr w:rsidR="00A1497D" w:rsidRPr="002A6C77" w14:paraId="617C0507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74BC6B41" w14:textId="77777777" w:rsidR="00A1497D" w:rsidRPr="002A6C77" w:rsidRDefault="00A1497D" w:rsidP="00CB367C">
            <w:r>
              <w:t>IDL-C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6B8BE1" w14:textId="77777777" w:rsidR="00A1497D" w:rsidRPr="002A6C77" w:rsidRDefault="00A1497D" w:rsidP="00CB367C">
            <w:pPr>
              <w:jc w:val="center"/>
            </w:pPr>
            <w:r w:rsidRPr="00CB367C">
              <w:t>13.62 (10.12 – 18.31)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E22CE6" w14:textId="77777777" w:rsidR="00A1497D" w:rsidRPr="002A6C77" w:rsidRDefault="00A1497D" w:rsidP="00CB367C">
            <w:pPr>
              <w:jc w:val="center"/>
            </w:pPr>
            <w:r w:rsidRPr="00CB367C">
              <w:t>14.16 (10.59 – 19.92)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E15EA0" w14:textId="77777777" w:rsidR="00A1497D" w:rsidRPr="002A6C77" w:rsidRDefault="00A1497D" w:rsidP="00CB367C">
            <w:pPr>
              <w:jc w:val="center"/>
            </w:pPr>
            <w:r w:rsidRPr="00CB367C">
              <w:t>11.94 (8.74 – 18.07)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62F80F9E" w14:textId="77777777" w:rsidR="00A1497D" w:rsidRPr="002A6C77" w:rsidRDefault="00A1497D" w:rsidP="00CB367C">
            <w:pPr>
              <w:jc w:val="center"/>
            </w:pPr>
            <w:r w:rsidRPr="00CB367C">
              <w:t>0.43</w:t>
            </w:r>
          </w:p>
        </w:tc>
      </w:tr>
      <w:tr w:rsidR="00A1497D" w:rsidRPr="002A6C77" w14:paraId="48E96EB9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DD9B535" w14:textId="77777777" w:rsidR="00A1497D" w:rsidRPr="002A6C77" w:rsidRDefault="00A1497D" w:rsidP="00CB367C">
            <w:r>
              <w:lastRenderedPageBreak/>
              <w:t>IDL-TG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09A006" w14:textId="77777777" w:rsidR="00A1497D" w:rsidRPr="002A6C77" w:rsidRDefault="00A1497D" w:rsidP="00CB367C">
            <w:pPr>
              <w:jc w:val="center"/>
            </w:pPr>
            <w:r w:rsidRPr="00CB367C">
              <w:t>11.96 (8.70 – 15.04)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4CE411" w14:textId="77777777" w:rsidR="00A1497D" w:rsidRPr="002A6C77" w:rsidRDefault="00A1497D" w:rsidP="00CB367C">
            <w:pPr>
              <w:jc w:val="center"/>
            </w:pPr>
            <w:r w:rsidRPr="00CB367C">
              <w:t>11.80 (9.71 – 15.08)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62A81" w14:textId="77777777" w:rsidR="00A1497D" w:rsidRPr="002A6C77" w:rsidRDefault="00A1497D" w:rsidP="00CB367C">
            <w:pPr>
              <w:jc w:val="center"/>
            </w:pPr>
            <w:r w:rsidRPr="00CB367C">
              <w:t>10.46 (6.89 – 15.14)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632977E5" w14:textId="77777777" w:rsidR="00A1497D" w:rsidRPr="002A6C77" w:rsidRDefault="00A1497D" w:rsidP="00CB367C">
            <w:pPr>
              <w:jc w:val="center"/>
            </w:pPr>
            <w:r w:rsidRPr="00CB367C">
              <w:t>0.55</w:t>
            </w:r>
          </w:p>
        </w:tc>
      </w:tr>
      <w:tr w:rsidR="00A1497D" w:rsidRPr="002A6C77" w14:paraId="151390F2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3E498394" w14:textId="1C5D9ACF" w:rsidR="00A1497D" w:rsidRPr="002A6C77" w:rsidRDefault="00A1497D" w:rsidP="00CB367C">
            <w:proofErr w:type="spellStart"/>
            <w:r w:rsidRPr="002A6C77">
              <w:t>Rem</w:t>
            </w:r>
            <w:r w:rsidR="00C10DDB">
              <w:t>nant</w:t>
            </w:r>
            <w:proofErr w:type="spellEnd"/>
            <w:r w:rsidR="00C10DDB">
              <w:t>-C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498C79" w14:textId="763B0213" w:rsidR="00A1497D" w:rsidRPr="002A6C77" w:rsidRDefault="000C6C51" w:rsidP="00CB367C">
            <w:pPr>
              <w:jc w:val="center"/>
            </w:pPr>
            <w:r>
              <w:t>23.85 (16.71 – 37.10)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9ED148" w14:textId="6163E748" w:rsidR="00A1497D" w:rsidRPr="002A6C77" w:rsidRDefault="001B1FA3" w:rsidP="00CB367C">
            <w:pPr>
              <w:jc w:val="center"/>
            </w:pPr>
            <w:r>
              <w:t>22.12 (14.60 – 33.56)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CF6A09" w14:textId="602B8437" w:rsidR="001B1FA3" w:rsidRPr="002A6C77" w:rsidRDefault="001B1FA3" w:rsidP="001B1FA3">
            <w:pPr>
              <w:jc w:val="center"/>
            </w:pPr>
            <w:r>
              <w:t>24.73 (18.21 – 38.39)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74239B8E" w14:textId="6CC182C3" w:rsidR="00A1497D" w:rsidRPr="002A6C77" w:rsidRDefault="00D3590C" w:rsidP="00CB367C">
            <w:pPr>
              <w:jc w:val="center"/>
            </w:pPr>
            <w:r>
              <w:t>0.52</w:t>
            </w:r>
          </w:p>
        </w:tc>
      </w:tr>
      <w:tr w:rsidR="00A1497D" w:rsidRPr="002A6C77" w14:paraId="3C4698D5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2AAC5F38" w14:textId="77777777" w:rsidR="00A1497D" w:rsidRPr="002A6C77" w:rsidRDefault="00A1497D" w:rsidP="00CB367C">
            <w:r>
              <w:t>LDL-C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DAFE0" w14:textId="77777777" w:rsidR="00A1497D" w:rsidRPr="002A6C77" w:rsidRDefault="00A1497D" w:rsidP="00CB367C">
            <w:pPr>
              <w:jc w:val="center"/>
            </w:pPr>
            <w:r w:rsidRPr="00CB367C">
              <w:t>206.5 (183.8 – 244)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0F79F" w14:textId="77777777" w:rsidR="00A1497D" w:rsidRPr="002A6C77" w:rsidRDefault="00A1497D" w:rsidP="00CB367C">
            <w:pPr>
              <w:jc w:val="center"/>
            </w:pPr>
            <w:r w:rsidRPr="00CB367C">
              <w:t>222.6 (197.5 – 244.6)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86108" w14:textId="77777777" w:rsidR="00A1497D" w:rsidRPr="002A6C77" w:rsidRDefault="00A1497D" w:rsidP="00CB367C">
            <w:pPr>
              <w:jc w:val="center"/>
            </w:pPr>
            <w:r w:rsidRPr="00CB367C">
              <w:t>215.4 (189.6 – 237.3)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01FF5AAF" w14:textId="77777777" w:rsidR="00A1497D" w:rsidRPr="002A6C77" w:rsidRDefault="00A1497D" w:rsidP="00CB367C">
            <w:pPr>
              <w:jc w:val="center"/>
            </w:pPr>
            <w:r w:rsidRPr="00CB367C">
              <w:t>0.48</w:t>
            </w:r>
          </w:p>
        </w:tc>
      </w:tr>
      <w:tr w:rsidR="00A1497D" w:rsidRPr="002A6C77" w14:paraId="6A6ED411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7B61F221" w14:textId="77777777" w:rsidR="00A1497D" w:rsidRPr="002A6C77" w:rsidRDefault="00A1497D" w:rsidP="00CB367C">
            <w:r>
              <w:t>LDL-TG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92C928" w14:textId="77777777" w:rsidR="00A1497D" w:rsidRPr="002A6C77" w:rsidRDefault="00A1497D" w:rsidP="00CB367C">
            <w:pPr>
              <w:jc w:val="center"/>
            </w:pPr>
            <w:r w:rsidRPr="00CB367C">
              <w:t>25.74 (21.30 – 31.56)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3BF665" w14:textId="77777777" w:rsidR="00A1497D" w:rsidRPr="002A6C77" w:rsidRDefault="00A1497D" w:rsidP="00CB367C">
            <w:pPr>
              <w:jc w:val="center"/>
            </w:pPr>
            <w:r w:rsidRPr="00CB367C">
              <w:t>27.29 (21.96 – 31.59)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686C0F" w14:textId="77777777" w:rsidR="00A1497D" w:rsidRPr="002A6C77" w:rsidRDefault="00A1497D" w:rsidP="00CB367C">
            <w:pPr>
              <w:jc w:val="center"/>
            </w:pPr>
            <w:r w:rsidRPr="00CB367C">
              <w:t>25.13 (21.43 – 30.35)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590686D1" w14:textId="77777777" w:rsidR="00A1497D" w:rsidRPr="002A6C77" w:rsidRDefault="00A1497D" w:rsidP="00CB367C">
            <w:pPr>
              <w:jc w:val="center"/>
            </w:pPr>
            <w:r w:rsidRPr="00CB367C">
              <w:t>0.75</w:t>
            </w:r>
          </w:p>
        </w:tc>
      </w:tr>
      <w:tr w:rsidR="00A1497D" w:rsidRPr="002A6C77" w14:paraId="6A4080A5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38CA8FB4" w14:textId="77777777" w:rsidR="00A1497D" w:rsidRPr="002A6C77" w:rsidRDefault="00A1497D" w:rsidP="00CB367C">
            <w:r>
              <w:t>HDL-C</w:t>
            </w:r>
          </w:p>
        </w:tc>
        <w:tc>
          <w:tcPr>
            <w:tcW w:w="19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F7CC13" w14:textId="77777777" w:rsidR="00A1497D" w:rsidRPr="002A6C77" w:rsidRDefault="00A1497D" w:rsidP="00CB367C">
            <w:pPr>
              <w:jc w:val="center"/>
            </w:pPr>
            <w:r w:rsidRPr="00CB367C">
              <w:t>57.13 (51.57 – 63.82)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5CCD05" w14:textId="77777777" w:rsidR="00A1497D" w:rsidRPr="002A6C77" w:rsidRDefault="00A1497D" w:rsidP="00CB367C">
            <w:pPr>
              <w:jc w:val="center"/>
            </w:pPr>
            <w:r w:rsidRPr="00CB367C">
              <w:t>58.08 (49.01 – 65.43)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3203AC" w14:textId="77777777" w:rsidR="00A1497D" w:rsidRPr="002A6C77" w:rsidRDefault="00A1497D" w:rsidP="00CB367C">
            <w:pPr>
              <w:jc w:val="center"/>
            </w:pPr>
            <w:r w:rsidRPr="00CB367C">
              <w:t>60.11 (51.33 – 69.04)</w:t>
            </w:r>
          </w:p>
        </w:tc>
        <w:tc>
          <w:tcPr>
            <w:tcW w:w="815" w:type="dxa"/>
            <w:tcBorders>
              <w:left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16C3A292" w14:textId="77777777" w:rsidR="00A1497D" w:rsidRPr="002A6C77" w:rsidRDefault="00A1497D" w:rsidP="00CB367C">
            <w:pPr>
              <w:jc w:val="center"/>
            </w:pPr>
            <w:r w:rsidRPr="00CB367C">
              <w:t>0.56</w:t>
            </w:r>
          </w:p>
        </w:tc>
      </w:tr>
      <w:tr w:rsidR="00A1497D" w:rsidRPr="002A6C77" w14:paraId="5A1AB884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47943054" w14:textId="77777777" w:rsidR="00A1497D" w:rsidRPr="002A6C77" w:rsidRDefault="00A1497D" w:rsidP="00CB367C">
            <w:r>
              <w:t>HDL-TG</w:t>
            </w:r>
          </w:p>
        </w:tc>
        <w:tc>
          <w:tcPr>
            <w:tcW w:w="1943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1B0EE00F" w14:textId="77777777" w:rsidR="00A1497D" w:rsidRPr="002A6C77" w:rsidRDefault="00A1497D" w:rsidP="00CB367C">
            <w:pPr>
              <w:jc w:val="center"/>
            </w:pPr>
            <w:r w:rsidRPr="00CB367C">
              <w:t>9.16 (5.35 – 13.62)</w:t>
            </w:r>
          </w:p>
        </w:tc>
        <w:tc>
          <w:tcPr>
            <w:tcW w:w="1642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24B65540" w14:textId="77777777" w:rsidR="00A1497D" w:rsidRPr="002A6C77" w:rsidRDefault="00A1497D" w:rsidP="00CB367C">
            <w:pPr>
              <w:jc w:val="center"/>
            </w:pPr>
            <w:r w:rsidRPr="00CB367C">
              <w:t>9.58 (6.22 – 12.30)</w:t>
            </w:r>
          </w:p>
        </w:tc>
        <w:tc>
          <w:tcPr>
            <w:tcW w:w="1802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F13BC4" w14:textId="77777777" w:rsidR="00A1497D" w:rsidRPr="002A6C77" w:rsidRDefault="00A1497D" w:rsidP="00CB367C">
            <w:pPr>
              <w:jc w:val="center"/>
            </w:pPr>
            <w:r w:rsidRPr="00CB367C">
              <w:t>7.75 (3.32 – 14.41)</w:t>
            </w:r>
          </w:p>
        </w:tc>
        <w:tc>
          <w:tcPr>
            <w:tcW w:w="815" w:type="dxa"/>
            <w:tcBorders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8E7492" w14:textId="77777777" w:rsidR="00A1497D" w:rsidRPr="002A6C77" w:rsidRDefault="00A1497D" w:rsidP="00CB367C">
            <w:pPr>
              <w:jc w:val="center"/>
            </w:pPr>
            <w:r w:rsidRPr="00CB367C">
              <w:t>0.61</w:t>
            </w:r>
          </w:p>
        </w:tc>
      </w:tr>
      <w:tr w:rsidR="00A1497D" w:rsidRPr="002A6C77" w14:paraId="10F758D1" w14:textId="77777777" w:rsidTr="00A43C46">
        <w:trPr>
          <w:trHeight w:val="434"/>
        </w:trPr>
        <w:tc>
          <w:tcPr>
            <w:tcW w:w="859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2588A1" w14:textId="478DF447" w:rsidR="00A1497D" w:rsidRPr="002A6C77" w:rsidRDefault="00A1497D" w:rsidP="00A43C46">
            <w:proofErr w:type="spellStart"/>
            <w:r w:rsidRPr="002A6C77">
              <w:rPr>
                <w:b/>
              </w:rPr>
              <w:t>Lipopr</w:t>
            </w:r>
            <w:r w:rsidR="005A1232">
              <w:rPr>
                <w:b/>
              </w:rPr>
              <w:t>o</w:t>
            </w:r>
            <w:r w:rsidRPr="002A6C77">
              <w:rPr>
                <w:b/>
              </w:rPr>
              <w:t>tein</w:t>
            </w:r>
            <w:proofErr w:type="spellEnd"/>
            <w:r w:rsidRPr="002A6C77">
              <w:rPr>
                <w:b/>
              </w:rPr>
              <w:t xml:space="preserve"> </w:t>
            </w:r>
            <w:proofErr w:type="spellStart"/>
            <w:r w:rsidRPr="002A6C77">
              <w:rPr>
                <w:b/>
              </w:rPr>
              <w:t>size</w:t>
            </w:r>
            <w:proofErr w:type="spellEnd"/>
            <w:r w:rsidRPr="002A6C77">
              <w:rPr>
                <w:b/>
              </w:rPr>
              <w:t xml:space="preserve"> (</w:t>
            </w:r>
            <w:proofErr w:type="spellStart"/>
            <w:r w:rsidRPr="002A6C77">
              <w:rPr>
                <w:b/>
              </w:rPr>
              <w:t>diameter</w:t>
            </w:r>
            <w:proofErr w:type="spellEnd"/>
            <w:r w:rsidRPr="002A6C77">
              <w:rPr>
                <w:b/>
              </w:rPr>
              <w:t xml:space="preserve">, </w:t>
            </w:r>
            <w:proofErr w:type="spellStart"/>
            <w:r w:rsidRPr="002A6C77">
              <w:rPr>
                <w:b/>
              </w:rPr>
              <w:t>nm</w:t>
            </w:r>
            <w:proofErr w:type="spellEnd"/>
            <w:r w:rsidRPr="002A6C77">
              <w:rPr>
                <w:b/>
              </w:rPr>
              <w:t>)</w:t>
            </w:r>
          </w:p>
        </w:tc>
      </w:tr>
      <w:tr w:rsidR="00A1497D" w:rsidRPr="002A6C77" w14:paraId="50D12F3D" w14:textId="77777777" w:rsidTr="00CB367C">
        <w:trPr>
          <w:trHeight w:val="434"/>
        </w:trPr>
        <w:tc>
          <w:tcPr>
            <w:tcW w:w="2395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16F29C" w14:textId="77777777" w:rsidR="00A1497D" w:rsidRPr="002A6C77" w:rsidRDefault="00A1497D" w:rsidP="00CB367C">
            <w:r w:rsidRPr="00FA5BAC">
              <w:t>VLDL</w:t>
            </w:r>
          </w:p>
        </w:tc>
        <w:tc>
          <w:tcPr>
            <w:tcW w:w="1943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663CB7" w14:textId="77777777" w:rsidR="00A1497D" w:rsidRPr="002A6C77" w:rsidRDefault="00A1497D" w:rsidP="00CB367C">
            <w:pPr>
              <w:jc w:val="center"/>
            </w:pPr>
            <w:r w:rsidRPr="00CB367C">
              <w:t>42.08 (41.97 – 42.22)</w:t>
            </w:r>
          </w:p>
        </w:tc>
        <w:tc>
          <w:tcPr>
            <w:tcW w:w="1642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33FDA4" w14:textId="77777777" w:rsidR="00A1497D" w:rsidRPr="002A6C77" w:rsidRDefault="00A1497D" w:rsidP="00CB367C">
            <w:pPr>
              <w:jc w:val="center"/>
            </w:pPr>
            <w:r w:rsidRPr="00CB367C">
              <w:t>42.09 (42.01 – 42.19)</w:t>
            </w:r>
          </w:p>
        </w:tc>
        <w:tc>
          <w:tcPr>
            <w:tcW w:w="1802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964929" w14:textId="77777777" w:rsidR="00A1497D" w:rsidRPr="002A6C77" w:rsidRDefault="00A1497D" w:rsidP="00CB367C">
            <w:pPr>
              <w:jc w:val="center"/>
            </w:pPr>
            <w:r w:rsidRPr="00CB367C">
              <w:t>42.09 (41.99 – 42.21)</w:t>
            </w:r>
          </w:p>
        </w:tc>
        <w:tc>
          <w:tcPr>
            <w:tcW w:w="815" w:type="dxa"/>
            <w:tcBorders>
              <w:top w:val="single" w:sz="12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814F6F" w14:textId="77777777" w:rsidR="00A1497D" w:rsidRPr="002A6C77" w:rsidRDefault="00A1497D" w:rsidP="00CB367C">
            <w:pPr>
              <w:jc w:val="center"/>
            </w:pPr>
            <w:r w:rsidRPr="00CB367C">
              <w:t>0.76</w:t>
            </w:r>
          </w:p>
        </w:tc>
      </w:tr>
      <w:tr w:rsidR="00A1497D" w:rsidRPr="002A6C77" w14:paraId="7A798380" w14:textId="77777777" w:rsidTr="00CB367C">
        <w:trPr>
          <w:trHeight w:val="417"/>
        </w:trPr>
        <w:tc>
          <w:tcPr>
            <w:tcW w:w="2395" w:type="dxa"/>
            <w:tcBorders>
              <w:left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0E0FCE" w14:textId="77777777" w:rsidR="00A1497D" w:rsidRPr="002A6C77" w:rsidRDefault="00A1497D" w:rsidP="00CB367C">
            <w:r w:rsidRPr="00FA5BAC">
              <w:t>LDL</w:t>
            </w:r>
          </w:p>
        </w:tc>
        <w:tc>
          <w:tcPr>
            <w:tcW w:w="194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8100BE" w14:textId="77777777" w:rsidR="00A1497D" w:rsidRPr="002A6C77" w:rsidRDefault="00A1497D" w:rsidP="00CB367C">
            <w:pPr>
              <w:jc w:val="center"/>
            </w:pPr>
            <w:r w:rsidRPr="00CB367C">
              <w:t>21.43 (21.21 – 21.57)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0647A0" w14:textId="77777777" w:rsidR="00A1497D" w:rsidRPr="002A6C77" w:rsidRDefault="00A1497D" w:rsidP="00CB367C">
            <w:pPr>
              <w:jc w:val="center"/>
            </w:pPr>
            <w:r w:rsidRPr="00CB367C">
              <w:t>21.35 (21.17 – 21.48)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F68D5B" w14:textId="77777777" w:rsidR="00A1497D" w:rsidRPr="002A6C77" w:rsidRDefault="00A1497D" w:rsidP="00CB367C">
            <w:pPr>
              <w:jc w:val="center"/>
            </w:pPr>
            <w:r w:rsidRPr="00CB367C">
              <w:t>21.52 (21.35 – 21.65)</w:t>
            </w:r>
          </w:p>
        </w:tc>
        <w:tc>
          <w:tcPr>
            <w:tcW w:w="815" w:type="dxa"/>
            <w:tcBorders>
              <w:left w:val="single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E99B9CB" w14:textId="77777777" w:rsidR="00A1497D" w:rsidRPr="002A6C77" w:rsidRDefault="00A1497D" w:rsidP="00CB367C">
            <w:pPr>
              <w:jc w:val="center"/>
            </w:pPr>
            <w:r w:rsidRPr="00CB367C">
              <w:t>0.01</w:t>
            </w:r>
          </w:p>
        </w:tc>
      </w:tr>
      <w:tr w:rsidR="00A1497D" w:rsidRPr="002A6C77" w14:paraId="4A7E0AA5" w14:textId="77777777" w:rsidTr="00CB367C">
        <w:trPr>
          <w:trHeight w:val="434"/>
        </w:trPr>
        <w:tc>
          <w:tcPr>
            <w:tcW w:w="2395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6AEC7" w14:textId="77777777" w:rsidR="00A1497D" w:rsidRPr="002A6C77" w:rsidRDefault="00A1497D" w:rsidP="00CB367C">
            <w:r w:rsidRPr="00FA5BAC">
              <w:t>HDL</w:t>
            </w:r>
          </w:p>
        </w:tc>
        <w:tc>
          <w:tcPr>
            <w:tcW w:w="1943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5BC3B6" w14:textId="77777777" w:rsidR="00A1497D" w:rsidRPr="002A6C77" w:rsidRDefault="00A1497D" w:rsidP="00CB367C">
            <w:pPr>
              <w:jc w:val="center"/>
            </w:pPr>
            <w:r w:rsidRPr="00CB367C">
              <w:t>8.33 (8.27 – 8.39)</w:t>
            </w:r>
          </w:p>
        </w:tc>
        <w:tc>
          <w:tcPr>
            <w:tcW w:w="1642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6FF888" w14:textId="77777777" w:rsidR="00A1497D" w:rsidRPr="002A6C77" w:rsidRDefault="00A1497D" w:rsidP="00CB367C">
            <w:pPr>
              <w:jc w:val="center"/>
            </w:pPr>
            <w:r w:rsidRPr="00CB367C">
              <w:t>8.32 (8.28 – 8.37)</w:t>
            </w:r>
          </w:p>
        </w:tc>
        <w:tc>
          <w:tcPr>
            <w:tcW w:w="1802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9E43F6" w14:textId="77777777" w:rsidR="00A1497D" w:rsidRPr="002A6C77" w:rsidRDefault="00A1497D" w:rsidP="00CB367C">
            <w:pPr>
              <w:jc w:val="center"/>
            </w:pPr>
            <w:r w:rsidRPr="00CB367C">
              <w:t>8.35 (8.26 – 8.39)</w:t>
            </w:r>
          </w:p>
        </w:tc>
        <w:tc>
          <w:tcPr>
            <w:tcW w:w="815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8A203F2" w14:textId="77777777" w:rsidR="00A1497D" w:rsidRPr="002A6C77" w:rsidRDefault="00A1497D" w:rsidP="00CB367C">
            <w:pPr>
              <w:jc w:val="center"/>
            </w:pPr>
            <w:r w:rsidRPr="00CB367C">
              <w:t>0.90</w:t>
            </w:r>
          </w:p>
        </w:tc>
      </w:tr>
    </w:tbl>
    <w:p w14:paraId="700A5E92" w14:textId="77777777" w:rsidR="00A1497D" w:rsidRDefault="00A1497D" w:rsidP="00F359D2">
      <w:pPr>
        <w:jc w:val="both"/>
        <w:rPr>
          <w:b/>
          <w:i/>
          <w:lang w:val="en-GB"/>
        </w:rPr>
      </w:pPr>
    </w:p>
    <w:p w14:paraId="62676D3C" w14:textId="77777777" w:rsidR="00A1497D" w:rsidRDefault="00A1497D" w:rsidP="00F359D2">
      <w:pPr>
        <w:jc w:val="both"/>
        <w:rPr>
          <w:b/>
          <w:i/>
          <w:lang w:val="en-GB"/>
        </w:rPr>
      </w:pPr>
    </w:p>
    <w:p w14:paraId="4F3EDABC" w14:textId="28CFD0E7" w:rsidR="00F359D2" w:rsidRDefault="00F93DC9" w:rsidP="00F359D2">
      <w:pPr>
        <w:jc w:val="both"/>
        <w:rPr>
          <w:lang w:val="en-GB"/>
        </w:rPr>
      </w:pPr>
      <w:r w:rsidRPr="00F93DC9">
        <w:rPr>
          <w:b/>
          <w:i/>
          <w:lang w:val="en-GB"/>
        </w:rPr>
        <w:t>Supplementary Table 1</w:t>
      </w:r>
      <w:r w:rsidR="00F359D2" w:rsidRPr="00F93DC9">
        <w:rPr>
          <w:b/>
        </w:rPr>
        <w:t>:</w:t>
      </w:r>
      <w:r w:rsidR="00F359D2">
        <w:t xml:space="preserve"> </w:t>
      </w:r>
      <w:r w:rsidR="00F359D2" w:rsidRPr="00867414">
        <w:rPr>
          <w:lang w:val="en-GB"/>
        </w:rPr>
        <w:t xml:space="preserve">Description of the </w:t>
      </w:r>
      <w:r w:rsidR="00F359D2">
        <w:rPr>
          <w:lang w:val="en-GB"/>
        </w:rPr>
        <w:t>training data, validation data and test data</w:t>
      </w:r>
      <w:r w:rsidR="00F359D2" w:rsidRPr="00867414">
        <w:rPr>
          <w:lang w:val="en-GB"/>
        </w:rPr>
        <w:t xml:space="preserve">. Normally distributed data is expressed in terms of mean and </w:t>
      </w:r>
      <w:r w:rsidR="00F359D2">
        <w:rPr>
          <w:lang w:val="en-GB"/>
        </w:rPr>
        <w:t>s</w:t>
      </w:r>
      <w:r w:rsidR="00F359D2" w:rsidRPr="00867414">
        <w:rPr>
          <w:lang w:val="en-GB"/>
        </w:rPr>
        <w:t xml:space="preserve">tandard deviation (SD). Nonnormally distributed data is expressed in terms of median and interquartile range (IQR). Categorical data is expressed in percentages. To evaluate differences between groups, </w:t>
      </w:r>
      <w:proofErr w:type="gramStart"/>
      <w:r w:rsidR="00F359D2">
        <w:rPr>
          <w:lang w:val="en-GB"/>
        </w:rPr>
        <w:t>one way</w:t>
      </w:r>
      <w:proofErr w:type="gramEnd"/>
      <w:r w:rsidR="00F359D2">
        <w:rPr>
          <w:lang w:val="en-GB"/>
        </w:rPr>
        <w:t xml:space="preserve"> </w:t>
      </w:r>
      <w:proofErr w:type="spellStart"/>
      <w:r w:rsidR="00F359D2">
        <w:rPr>
          <w:lang w:val="en-GB"/>
        </w:rPr>
        <w:t>anova</w:t>
      </w:r>
      <w:proofErr w:type="spellEnd"/>
      <w:r w:rsidR="00F359D2" w:rsidRPr="00867414">
        <w:rPr>
          <w:lang w:val="en-GB"/>
        </w:rPr>
        <w:t xml:space="preserve"> was used to compare normally distributed data, </w:t>
      </w:r>
      <w:r w:rsidR="00F359D2">
        <w:rPr>
          <w:lang w:val="en-GB"/>
        </w:rPr>
        <w:t>Kruskal-Wallis test</w:t>
      </w:r>
      <w:r w:rsidR="00F359D2" w:rsidRPr="00867414">
        <w:rPr>
          <w:lang w:val="en-GB"/>
        </w:rPr>
        <w:t xml:space="preserve"> was used to compare non</w:t>
      </w:r>
      <w:r w:rsidR="00F359D2">
        <w:rPr>
          <w:lang w:val="en-GB"/>
        </w:rPr>
        <w:t>normally distributed data and c</w:t>
      </w:r>
      <w:r w:rsidR="00F359D2" w:rsidRPr="00867414">
        <w:rPr>
          <w:lang w:val="en-GB"/>
        </w:rPr>
        <w:t xml:space="preserve">hi square </w:t>
      </w:r>
      <w:r w:rsidR="00F359D2">
        <w:rPr>
          <w:lang w:val="en-GB"/>
        </w:rPr>
        <w:t>(</w:t>
      </w:r>
      <w:r w:rsidR="00F359D2" w:rsidRPr="00867414">
        <w:rPr>
          <w:i/>
          <w:lang w:val="en-GB"/>
        </w:rPr>
        <w:t>X</w:t>
      </w:r>
      <w:r w:rsidR="00F359D2" w:rsidRPr="00867414">
        <w:rPr>
          <w:vertAlign w:val="superscript"/>
          <w:lang w:val="en-GB"/>
        </w:rPr>
        <w:t>2</w:t>
      </w:r>
      <w:r w:rsidR="00F359D2">
        <w:rPr>
          <w:lang w:val="en-GB"/>
        </w:rPr>
        <w:t xml:space="preserve">) </w:t>
      </w:r>
      <w:r w:rsidR="00F359D2" w:rsidRPr="00867414">
        <w:rPr>
          <w:lang w:val="en-GB"/>
        </w:rPr>
        <w:t>test was used to compare categorical data</w:t>
      </w:r>
      <w:r w:rsidR="00F359D2">
        <w:rPr>
          <w:lang w:val="en-GB"/>
        </w:rPr>
        <w:t>. P-values &lt; 0.05 are considered statistically significant</w:t>
      </w:r>
      <w:r w:rsidR="00F359D2" w:rsidRPr="00867414">
        <w:rPr>
          <w:lang w:val="en-GB"/>
        </w:rPr>
        <w:t xml:space="preserve">. </w:t>
      </w:r>
      <w:r w:rsidR="00F359D2">
        <w:rPr>
          <w:lang w:val="en-GB"/>
        </w:rPr>
        <w:t xml:space="preserve">BMI = body mass index, VLDL = very </w:t>
      </w:r>
      <w:proofErr w:type="gramStart"/>
      <w:r w:rsidR="00F359D2">
        <w:rPr>
          <w:lang w:val="en-GB"/>
        </w:rPr>
        <w:t>low density</w:t>
      </w:r>
      <w:proofErr w:type="gramEnd"/>
      <w:r w:rsidR="00F359D2">
        <w:rPr>
          <w:lang w:val="en-GB"/>
        </w:rPr>
        <w:t xml:space="preserve"> lipoprotein, LDL = low density lipoprotein, HDL = high density lipoprotein.</w:t>
      </w:r>
    </w:p>
    <w:p w14:paraId="669771DE" w14:textId="77777777" w:rsidR="002D6B1F" w:rsidRDefault="002D6B1F" w:rsidP="00F359D2">
      <w:pPr>
        <w:jc w:val="both"/>
        <w:rPr>
          <w:lang w:val="en-GB"/>
        </w:rPr>
      </w:pPr>
    </w:p>
    <w:p w14:paraId="7E3BC57C" w14:textId="77777777" w:rsidR="002D6B1F" w:rsidRDefault="002D6B1F" w:rsidP="00F359D2">
      <w:pPr>
        <w:jc w:val="both"/>
        <w:rPr>
          <w:lang w:val="en-GB"/>
        </w:rPr>
      </w:pPr>
    </w:p>
    <w:p w14:paraId="5B3AB762" w14:textId="77777777" w:rsidR="002D6B1F" w:rsidRDefault="002D6B1F" w:rsidP="00F359D2">
      <w:pPr>
        <w:jc w:val="both"/>
        <w:rPr>
          <w:lang w:val="en-GB"/>
        </w:rPr>
      </w:pPr>
    </w:p>
    <w:p w14:paraId="0D6157F6" w14:textId="77777777" w:rsidR="002D6B1F" w:rsidRDefault="002D6B1F" w:rsidP="00F359D2">
      <w:pPr>
        <w:jc w:val="both"/>
        <w:rPr>
          <w:lang w:val="en-GB"/>
        </w:rPr>
      </w:pPr>
    </w:p>
    <w:p w14:paraId="4F3EDABD" w14:textId="77777777" w:rsidR="00F359D2" w:rsidRDefault="00F359D2">
      <w:pPr>
        <w:rPr>
          <w:lang w:val="en-GB"/>
        </w:rPr>
      </w:pPr>
    </w:p>
    <w:p w14:paraId="0A48FEDC" w14:textId="77777777" w:rsidR="00A1497D" w:rsidRDefault="00A1497D">
      <w:pPr>
        <w:rPr>
          <w:lang w:val="en-GB"/>
        </w:rPr>
      </w:pPr>
    </w:p>
    <w:p w14:paraId="3C1E39E4" w14:textId="77777777" w:rsidR="00A1497D" w:rsidRDefault="00A1497D">
      <w:pPr>
        <w:rPr>
          <w:lang w:val="en-GB"/>
        </w:rPr>
      </w:pPr>
    </w:p>
    <w:p w14:paraId="7DBA2849" w14:textId="77777777" w:rsidR="00A1497D" w:rsidRDefault="00A1497D">
      <w:pPr>
        <w:rPr>
          <w:lang w:val="en-GB"/>
        </w:rPr>
      </w:pPr>
    </w:p>
    <w:p w14:paraId="4F3EDABE" w14:textId="77777777" w:rsidR="00F93DC9" w:rsidRDefault="00F93DC9">
      <w:pPr>
        <w:rPr>
          <w:lang w:val="en-GB"/>
        </w:rPr>
      </w:pPr>
    </w:p>
    <w:p w14:paraId="4F3EDABF" w14:textId="77777777" w:rsidR="00F93DC9" w:rsidRDefault="00F93DC9">
      <w:pPr>
        <w:rPr>
          <w:lang w:val="en-GB"/>
        </w:rPr>
      </w:pPr>
    </w:p>
    <w:p w14:paraId="4F3EDAC0" w14:textId="77777777" w:rsidR="00F93DC9" w:rsidRDefault="00F93DC9">
      <w:pPr>
        <w:rPr>
          <w:lang w:val="en-GB"/>
        </w:rPr>
      </w:pPr>
    </w:p>
    <w:tbl>
      <w:tblPr>
        <w:tblStyle w:val="Tablaconcuadrcula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570"/>
        <w:gridCol w:w="2908"/>
      </w:tblGrid>
      <w:tr w:rsidR="002F67CB" w14:paraId="4F3EDAC4" w14:textId="77777777" w:rsidTr="002F67CB">
        <w:trPr>
          <w:trHeight w:val="694"/>
        </w:trPr>
        <w:tc>
          <w:tcPr>
            <w:tcW w:w="273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C1" w14:textId="77777777" w:rsidR="006355F8" w:rsidRDefault="006355F8">
            <w:pPr>
              <w:rPr>
                <w:lang w:val="en-GB"/>
              </w:rPr>
            </w:pPr>
          </w:p>
        </w:tc>
        <w:tc>
          <w:tcPr>
            <w:tcW w:w="2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</w:tcPr>
          <w:p w14:paraId="4F3EDAC2" w14:textId="77777777" w:rsidR="006355F8" w:rsidRPr="002F67CB" w:rsidRDefault="006355F8">
            <w:pPr>
              <w:rPr>
                <w:b/>
                <w:lang w:val="en-GB"/>
              </w:rPr>
            </w:pPr>
            <w:r w:rsidRPr="002F67CB">
              <w:rPr>
                <w:b/>
                <w:lang w:val="en-GB"/>
              </w:rPr>
              <w:t>Hyperparameters selected</w:t>
            </w:r>
          </w:p>
        </w:tc>
        <w:tc>
          <w:tcPr>
            <w:tcW w:w="29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</w:tcPr>
          <w:p w14:paraId="4F3EDAC3" w14:textId="77777777" w:rsidR="006355F8" w:rsidRPr="002F67CB" w:rsidRDefault="006355F8">
            <w:pPr>
              <w:rPr>
                <w:b/>
                <w:lang w:val="en-GB"/>
              </w:rPr>
            </w:pPr>
            <w:r w:rsidRPr="002F67CB">
              <w:rPr>
                <w:b/>
                <w:lang w:val="en-GB"/>
              </w:rPr>
              <w:t>Variables selected in order importance</w:t>
            </w:r>
          </w:p>
        </w:tc>
      </w:tr>
      <w:tr w:rsidR="002F67CB" w14:paraId="4F3EDADF" w14:textId="77777777" w:rsidTr="002F67CB">
        <w:trPr>
          <w:trHeight w:val="2124"/>
        </w:trPr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</w:tcPr>
          <w:p w14:paraId="4F3EDAC5" w14:textId="77777777" w:rsidR="002F67CB" w:rsidRDefault="002F67CB">
            <w:pPr>
              <w:rPr>
                <w:lang w:val="en-GB"/>
              </w:rPr>
            </w:pPr>
          </w:p>
          <w:p w14:paraId="4F3EDAC6" w14:textId="77777777" w:rsidR="006355F8" w:rsidRPr="002F67CB" w:rsidRDefault="006355F8">
            <w:pPr>
              <w:rPr>
                <w:b/>
                <w:lang w:val="en-GB"/>
              </w:rPr>
            </w:pPr>
            <w:r w:rsidRPr="002F67CB">
              <w:rPr>
                <w:b/>
                <w:lang w:val="en-GB"/>
              </w:rPr>
              <w:t>Random Forest</w:t>
            </w:r>
          </w:p>
        </w:tc>
        <w:tc>
          <w:tcPr>
            <w:tcW w:w="2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C7" w14:textId="77777777" w:rsidR="002F67CB" w:rsidRDefault="002F67CB">
            <w:pPr>
              <w:rPr>
                <w:lang w:val="en-GB"/>
              </w:rPr>
            </w:pPr>
          </w:p>
          <w:p w14:paraId="4F3EDAC8" w14:textId="77777777" w:rsidR="006355F8" w:rsidRDefault="006355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Mtry</w:t>
            </w:r>
            <w:proofErr w:type="spellEnd"/>
            <w:r>
              <w:rPr>
                <w:lang w:val="en-GB"/>
              </w:rPr>
              <w:t xml:space="preserve"> = 8 </w:t>
            </w:r>
          </w:p>
          <w:p w14:paraId="4F3EDAC9" w14:textId="77777777" w:rsidR="006355F8" w:rsidRDefault="006355F8">
            <w:pPr>
              <w:rPr>
                <w:lang w:val="en-GB"/>
              </w:rPr>
            </w:pPr>
            <w:r>
              <w:rPr>
                <w:lang w:val="en-GB"/>
              </w:rPr>
              <w:t>Number of trees = 10000</w:t>
            </w:r>
          </w:p>
        </w:tc>
        <w:tc>
          <w:tcPr>
            <w:tcW w:w="29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CA" w14:textId="77777777" w:rsidR="002F67CB" w:rsidRDefault="002F67CB">
            <w:pPr>
              <w:rPr>
                <w:lang w:val="en-GB"/>
              </w:rPr>
            </w:pPr>
          </w:p>
          <w:p w14:paraId="535DEFBD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  <w:p w14:paraId="4BA6D9ED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 xml:space="preserve">VLDL particles </w:t>
            </w:r>
          </w:p>
          <w:p w14:paraId="5B032F1D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Large VLDL particles</w:t>
            </w:r>
          </w:p>
          <w:p w14:paraId="24335975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Medium VLDL particles</w:t>
            </w:r>
          </w:p>
          <w:p w14:paraId="60FBA2E3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Small VLDL particles</w:t>
            </w:r>
          </w:p>
          <w:p w14:paraId="160E167A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VLDL-TG</w:t>
            </w:r>
          </w:p>
          <w:p w14:paraId="372C4804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HDL particle number</w:t>
            </w:r>
          </w:p>
          <w:p w14:paraId="2BCAE3F3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Large HDL particles</w:t>
            </w:r>
          </w:p>
          <w:p w14:paraId="0CE2F85C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Small HDL particles</w:t>
            </w:r>
          </w:p>
          <w:p w14:paraId="2E4D775C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HDL diameter</w:t>
            </w:r>
          </w:p>
          <w:p w14:paraId="38D3856A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HDL-TG</w:t>
            </w:r>
          </w:p>
          <w:p w14:paraId="25B203AF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IDL-TG</w:t>
            </w:r>
          </w:p>
          <w:p w14:paraId="5ED1954E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LDL particle number</w:t>
            </w:r>
          </w:p>
          <w:p w14:paraId="036760DC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Large LDL particles</w:t>
            </w:r>
          </w:p>
          <w:p w14:paraId="716EB649" w14:textId="77777777" w:rsidR="00693457" w:rsidRDefault="00693457" w:rsidP="00693457">
            <w:pPr>
              <w:rPr>
                <w:lang w:val="en-GB"/>
              </w:rPr>
            </w:pPr>
            <w:r>
              <w:rPr>
                <w:lang w:val="en-GB"/>
              </w:rPr>
              <w:t>Medium LDL particles</w:t>
            </w:r>
          </w:p>
          <w:p w14:paraId="62A37CC1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LDL diameter</w:t>
            </w:r>
          </w:p>
          <w:p w14:paraId="5AD6D203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LDL-C</w:t>
            </w:r>
          </w:p>
          <w:p w14:paraId="7E43999F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LDL-TG</w:t>
            </w:r>
          </w:p>
          <w:p w14:paraId="2054254B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Remnant-C</w:t>
            </w:r>
          </w:p>
          <w:p w14:paraId="1751D639" w14:textId="5573A542" w:rsidR="00693457" w:rsidRDefault="00693457">
            <w:pPr>
              <w:rPr>
                <w:lang w:val="en-GB"/>
              </w:rPr>
            </w:pPr>
          </w:p>
          <w:p w14:paraId="4F3EDADE" w14:textId="77777777" w:rsidR="002F67CB" w:rsidRDefault="002F67CB" w:rsidP="00693457">
            <w:pPr>
              <w:rPr>
                <w:lang w:val="en-GB"/>
              </w:rPr>
            </w:pPr>
          </w:p>
        </w:tc>
      </w:tr>
      <w:tr w:rsidR="002F67CB" w14:paraId="4F3EDAE8" w14:textId="77777777" w:rsidTr="002F67CB">
        <w:trPr>
          <w:trHeight w:val="1422"/>
        </w:trPr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</w:tcPr>
          <w:p w14:paraId="4F3EDAE0" w14:textId="77777777" w:rsidR="002F67CB" w:rsidRDefault="002F67CB">
            <w:pPr>
              <w:rPr>
                <w:lang w:val="en-GB"/>
              </w:rPr>
            </w:pPr>
          </w:p>
          <w:p w14:paraId="4F3EDAE1" w14:textId="77777777" w:rsidR="006355F8" w:rsidRPr="002F67CB" w:rsidRDefault="006355F8">
            <w:pPr>
              <w:rPr>
                <w:b/>
                <w:lang w:val="en-GB"/>
              </w:rPr>
            </w:pPr>
            <w:r w:rsidRPr="002F67CB">
              <w:rPr>
                <w:b/>
                <w:lang w:val="en-GB"/>
              </w:rPr>
              <w:t>Logistic Regression</w:t>
            </w:r>
          </w:p>
        </w:tc>
        <w:tc>
          <w:tcPr>
            <w:tcW w:w="25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E2" w14:textId="77777777" w:rsidR="002F67CB" w:rsidRDefault="002F67CB">
            <w:pPr>
              <w:rPr>
                <w:lang w:val="en-GB"/>
              </w:rPr>
            </w:pPr>
          </w:p>
          <w:p w14:paraId="4F3EDAE3" w14:textId="1B4CFF80" w:rsidR="006355F8" w:rsidRDefault="006355F8">
            <w:pPr>
              <w:rPr>
                <w:lang w:val="en-GB"/>
              </w:rPr>
            </w:pPr>
            <w:r>
              <w:rPr>
                <w:lang w:val="en-GB"/>
              </w:rPr>
              <w:t>Lambda = 0.</w:t>
            </w:r>
            <w:r w:rsidR="008C6722">
              <w:rPr>
                <w:lang w:val="en-GB"/>
              </w:rPr>
              <w:t>57</w:t>
            </w:r>
          </w:p>
        </w:tc>
        <w:tc>
          <w:tcPr>
            <w:tcW w:w="29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E4" w14:textId="77777777" w:rsidR="002F67CB" w:rsidRDefault="002F67CB">
            <w:pPr>
              <w:rPr>
                <w:lang w:val="en-GB"/>
              </w:rPr>
            </w:pPr>
          </w:p>
          <w:p w14:paraId="0CB36547" w14:textId="77777777" w:rsidR="00693457" w:rsidRDefault="00693457">
            <w:pPr>
              <w:rPr>
                <w:lang w:val="en-GB"/>
              </w:rPr>
            </w:pPr>
            <w:r>
              <w:rPr>
                <w:lang w:val="en-GB"/>
              </w:rPr>
              <w:t>Large LDL particles</w:t>
            </w:r>
          </w:p>
          <w:p w14:paraId="4F3EDAE5" w14:textId="594109EA" w:rsidR="006355F8" w:rsidRDefault="006355F8">
            <w:pPr>
              <w:rPr>
                <w:lang w:val="en-GB"/>
              </w:rPr>
            </w:pPr>
            <w:r>
              <w:rPr>
                <w:lang w:val="en-GB"/>
              </w:rPr>
              <w:t>HDL diameter</w:t>
            </w:r>
          </w:p>
          <w:p w14:paraId="4F3EDAE6" w14:textId="6394F305" w:rsidR="006355F8" w:rsidRDefault="007B0DA7">
            <w:pPr>
              <w:rPr>
                <w:lang w:val="en-GB"/>
              </w:rPr>
            </w:pPr>
            <w:r>
              <w:rPr>
                <w:lang w:val="en-GB"/>
              </w:rPr>
              <w:t>Chol-Rem</w:t>
            </w:r>
          </w:p>
          <w:p w14:paraId="4F3EDAE7" w14:textId="7A792ACD" w:rsidR="006355F8" w:rsidRPr="006355F8" w:rsidRDefault="006355F8" w:rsidP="006355F8">
            <w:pPr>
              <w:rPr>
                <w:lang w:val="en-GB"/>
              </w:rPr>
            </w:pPr>
          </w:p>
        </w:tc>
      </w:tr>
    </w:tbl>
    <w:p w14:paraId="4F3EDAE9" w14:textId="77777777" w:rsidR="00F93DC9" w:rsidRDefault="00F93DC9">
      <w:pPr>
        <w:rPr>
          <w:lang w:val="en-GB"/>
        </w:rPr>
      </w:pPr>
    </w:p>
    <w:p w14:paraId="4F3EDAEA" w14:textId="77777777" w:rsidR="002F67CB" w:rsidRDefault="002F67CB">
      <w:pPr>
        <w:rPr>
          <w:lang w:val="en-GB"/>
        </w:rPr>
      </w:pPr>
      <w:r w:rsidRPr="002F67CB">
        <w:rPr>
          <w:b/>
          <w:lang w:val="en-GB"/>
        </w:rPr>
        <w:t>Supplementary Table 2:</w:t>
      </w:r>
      <w:r>
        <w:rPr>
          <w:lang w:val="en-GB"/>
        </w:rPr>
        <w:t xml:space="preserve"> Hyperparameters </w:t>
      </w:r>
      <w:proofErr w:type="gramStart"/>
      <w:r>
        <w:rPr>
          <w:lang w:val="en-GB"/>
        </w:rPr>
        <w:t>tuned</w:t>
      </w:r>
      <w:proofErr w:type="gramEnd"/>
      <w:r>
        <w:rPr>
          <w:lang w:val="en-GB"/>
        </w:rPr>
        <w:t xml:space="preserve"> and variables selected for each training model.</w:t>
      </w:r>
    </w:p>
    <w:p w14:paraId="4F3EDAEB" w14:textId="77777777" w:rsidR="00F93DC9" w:rsidRDefault="00F93DC9">
      <w:pPr>
        <w:rPr>
          <w:lang w:val="en-GB"/>
        </w:rPr>
      </w:pPr>
    </w:p>
    <w:p w14:paraId="4F3EDAEC" w14:textId="77777777" w:rsidR="00F93DC9" w:rsidRDefault="00F93DC9">
      <w:pPr>
        <w:rPr>
          <w:lang w:val="en-GB"/>
        </w:rPr>
      </w:pPr>
    </w:p>
    <w:p w14:paraId="4F3EDAED" w14:textId="77777777" w:rsidR="00F93DC9" w:rsidRDefault="00F93DC9">
      <w:pPr>
        <w:rPr>
          <w:lang w:val="en-GB"/>
        </w:rPr>
      </w:pPr>
    </w:p>
    <w:p w14:paraId="4F3EDAEE" w14:textId="77777777" w:rsidR="00F93DC9" w:rsidRDefault="00F93DC9">
      <w:pPr>
        <w:rPr>
          <w:lang w:val="en-GB"/>
        </w:rPr>
      </w:pPr>
    </w:p>
    <w:p w14:paraId="4F3EDAEF" w14:textId="77777777" w:rsidR="00F93DC9" w:rsidRDefault="00F93DC9">
      <w:pPr>
        <w:rPr>
          <w:lang w:val="en-GB"/>
        </w:rPr>
      </w:pPr>
    </w:p>
    <w:p w14:paraId="4F3EDAF0" w14:textId="77777777" w:rsidR="00F93DC9" w:rsidRDefault="00F93DC9">
      <w:pPr>
        <w:rPr>
          <w:lang w:val="en-GB"/>
        </w:rPr>
      </w:pPr>
    </w:p>
    <w:p w14:paraId="4F3EDAF1" w14:textId="77777777" w:rsidR="00F93DC9" w:rsidRDefault="00F93DC9">
      <w:pPr>
        <w:rPr>
          <w:lang w:val="en-GB"/>
        </w:rPr>
      </w:pPr>
    </w:p>
    <w:p w14:paraId="4F3EDAF2" w14:textId="77777777" w:rsidR="00F93DC9" w:rsidRDefault="00F93DC9">
      <w:pPr>
        <w:rPr>
          <w:lang w:val="en-GB"/>
        </w:rPr>
      </w:pPr>
    </w:p>
    <w:p w14:paraId="4F3EDAF3" w14:textId="77777777" w:rsidR="00F93DC9" w:rsidRDefault="00F93DC9">
      <w:pPr>
        <w:rPr>
          <w:lang w:val="en-GB"/>
        </w:rPr>
      </w:pPr>
    </w:p>
    <w:p w14:paraId="4F3EDAF4" w14:textId="77777777" w:rsidR="00F93DC9" w:rsidRDefault="00F93DC9">
      <w:pPr>
        <w:rPr>
          <w:lang w:val="en-GB"/>
        </w:rPr>
      </w:pPr>
    </w:p>
    <w:p w14:paraId="4F3EDAF5" w14:textId="77777777" w:rsidR="00F93DC9" w:rsidRDefault="00F93DC9">
      <w:pPr>
        <w:rPr>
          <w:lang w:val="en-GB"/>
        </w:rPr>
      </w:pPr>
    </w:p>
    <w:p w14:paraId="4F3EDAF6" w14:textId="77777777" w:rsidR="00F93DC9" w:rsidRDefault="00F93DC9">
      <w:pPr>
        <w:rPr>
          <w:lang w:val="en-GB"/>
        </w:rPr>
      </w:pPr>
    </w:p>
    <w:tbl>
      <w:tblPr>
        <w:tblStyle w:val="Tablaconcuadrcula"/>
        <w:tblpPr w:leftFromText="141" w:rightFromText="141" w:vertAnchor="text" w:horzAnchor="margin" w:tblpXSpec="center" w:tblpY="84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25"/>
        <w:gridCol w:w="483"/>
        <w:gridCol w:w="569"/>
        <w:gridCol w:w="1373"/>
        <w:gridCol w:w="1275"/>
        <w:gridCol w:w="1276"/>
        <w:gridCol w:w="1276"/>
        <w:gridCol w:w="1276"/>
        <w:gridCol w:w="1275"/>
        <w:gridCol w:w="1144"/>
      </w:tblGrid>
      <w:tr w:rsidR="00F93DC9" w:rsidRPr="00D40CFB" w14:paraId="4F3EDAF8" w14:textId="77777777" w:rsidTr="00C256E2">
        <w:trPr>
          <w:trHeight w:val="367"/>
        </w:trPr>
        <w:tc>
          <w:tcPr>
            <w:tcW w:w="1133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4F3EDAF7" w14:textId="77777777" w:rsidR="00F93DC9" w:rsidRPr="009F4BB8" w:rsidRDefault="00F93DC9" w:rsidP="00C256E2">
            <w:pPr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INTERNAL VALIDATION</w:t>
            </w:r>
          </w:p>
        </w:tc>
      </w:tr>
      <w:tr w:rsidR="00F93DC9" w:rsidRPr="00D40CFB" w14:paraId="4F3EDB07" w14:textId="77777777" w:rsidTr="00C256E2">
        <w:trPr>
          <w:trHeight w:val="556"/>
        </w:trPr>
        <w:tc>
          <w:tcPr>
            <w:tcW w:w="9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F9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477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FA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CONFUSION MATRIX</w:t>
            </w:r>
          </w:p>
        </w:tc>
        <w:tc>
          <w:tcPr>
            <w:tcW w:w="137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FB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AUC</w:t>
            </w:r>
          </w:p>
          <w:p w14:paraId="4F3EDAFC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(95 CI%)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FD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Sensitivity</w:t>
            </w:r>
            <w:proofErr w:type="spellEnd"/>
          </w:p>
          <w:p w14:paraId="4F3EDAFE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AFF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Specificity</w:t>
            </w:r>
            <w:proofErr w:type="spellEnd"/>
            <w:r w:rsidRPr="009F4BB8">
              <w:rPr>
                <w:b/>
                <w:sz w:val="20"/>
                <w:szCs w:val="20"/>
              </w:rPr>
              <w:t xml:space="preserve"> </w:t>
            </w:r>
          </w:p>
          <w:p w14:paraId="4F3EDB00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01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PPV</w:t>
            </w:r>
          </w:p>
          <w:p w14:paraId="4F3EDB02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03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NPV</w:t>
            </w:r>
          </w:p>
          <w:p w14:paraId="4F3EDB04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05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Accuracy</w:t>
            </w:r>
            <w:proofErr w:type="spellEnd"/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14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06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F1 </w:t>
            </w:r>
            <w:proofErr w:type="spellStart"/>
            <w:r>
              <w:rPr>
                <w:b/>
                <w:sz w:val="20"/>
                <w:szCs w:val="20"/>
              </w:rPr>
              <w:t>score</w:t>
            </w:r>
            <w:proofErr w:type="spellEnd"/>
          </w:p>
        </w:tc>
      </w:tr>
      <w:tr w:rsidR="00F93DC9" w:rsidRPr="00D40CFB" w14:paraId="4F3EDB19" w14:textId="77777777" w:rsidTr="00C256E2">
        <w:trPr>
          <w:trHeight w:val="126"/>
        </w:trPr>
        <w:tc>
          <w:tcPr>
            <w:tcW w:w="963" w:type="dxa"/>
            <w:vMerge w:val="restart"/>
            <w:tcBorders>
              <w:top w:val="single" w:sz="8" w:space="0" w:color="000000" w:themeColor="text1"/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08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09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0A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0B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37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0C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 w:rsidRPr="00F424F6">
              <w:rPr>
                <w:sz w:val="20"/>
                <w:szCs w:val="20"/>
              </w:rPr>
              <w:t>0.86</w:t>
            </w:r>
          </w:p>
          <w:p w14:paraId="4F3EDB0D" w14:textId="77777777" w:rsidR="00F93DC9" w:rsidRPr="00F424F6" w:rsidRDefault="00F93DC9" w:rsidP="00C256E2">
            <w:pPr>
              <w:jc w:val="center"/>
              <w:rPr>
                <w:sz w:val="20"/>
                <w:szCs w:val="20"/>
              </w:rPr>
            </w:pPr>
            <w:r w:rsidRPr="001E63E1">
              <w:rPr>
                <w:b/>
                <w:color w:val="000000" w:themeColor="text1"/>
                <w:sz w:val="20"/>
                <w:szCs w:val="20"/>
              </w:rPr>
              <w:t>(0.66 – 0.93)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0E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  <w:p w14:paraId="4F3EDB0F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(0.48 – 0.98)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10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</w:p>
          <w:p w14:paraId="4F3EDB11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(0.49 – 0.79)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12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  <w:p w14:paraId="4F3EDB1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(0.21 – 0.64)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14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  <w:p w14:paraId="4F3EDB15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(0.74 – 0.99)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16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  <w:p w14:paraId="4F3EDB17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(0.53 – 0.81)</w:t>
            </w:r>
          </w:p>
        </w:tc>
        <w:tc>
          <w:tcPr>
            <w:tcW w:w="11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18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F93DC9" w:rsidRPr="00D40CFB" w14:paraId="4F3EDB25" w14:textId="77777777" w:rsidTr="00C256E2">
        <w:trPr>
          <w:trHeight w:val="123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1A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1B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1C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1D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1E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1F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20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21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22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23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24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  <w:tr w:rsidR="00F93DC9" w:rsidRPr="00D40CFB" w14:paraId="4F3EDB31" w14:textId="77777777" w:rsidTr="00C256E2">
        <w:trPr>
          <w:trHeight w:val="123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26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FFFFFF" w:themeColor="background1"/>
            </w:tcBorders>
          </w:tcPr>
          <w:p w14:paraId="4F3EDB27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FFFFFF" w:themeColor="background1"/>
            </w:tcBorders>
          </w:tcPr>
          <w:p w14:paraId="4F3EDB28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29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F3EDB2A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F3EDB2B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F3EDB2C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F3EDB2D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F3EDB2E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8" w:space="0" w:color="auto"/>
              <w:right w:val="single" w:sz="12" w:space="0" w:color="000000" w:themeColor="text1"/>
            </w:tcBorders>
          </w:tcPr>
          <w:p w14:paraId="4F3EDB2F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bottom w:val="single" w:sz="8" w:space="0" w:color="auto"/>
              <w:right w:val="single" w:sz="12" w:space="0" w:color="000000" w:themeColor="text1"/>
            </w:tcBorders>
          </w:tcPr>
          <w:p w14:paraId="4F3EDB30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  <w:tr w:rsidR="00F93DC9" w:rsidRPr="00D40CFB" w14:paraId="4F3EDB43" w14:textId="77777777" w:rsidTr="00C256E2">
        <w:trPr>
          <w:trHeight w:val="131"/>
        </w:trPr>
        <w:tc>
          <w:tcPr>
            <w:tcW w:w="963" w:type="dxa"/>
            <w:vMerge w:val="restart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32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LR</w:t>
            </w:r>
          </w:p>
        </w:tc>
        <w:tc>
          <w:tcPr>
            <w:tcW w:w="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3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34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35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36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 w:rsidRPr="00F424F6">
              <w:rPr>
                <w:sz w:val="20"/>
                <w:szCs w:val="20"/>
              </w:rPr>
              <w:t>0.83</w:t>
            </w:r>
          </w:p>
          <w:p w14:paraId="4F3EDB37" w14:textId="77777777" w:rsidR="00F93DC9" w:rsidRPr="002C7909" w:rsidRDefault="00F93DC9" w:rsidP="00C256E2">
            <w:pPr>
              <w:jc w:val="center"/>
              <w:rPr>
                <w:sz w:val="20"/>
                <w:szCs w:val="20"/>
                <w:u w:val="single"/>
              </w:rPr>
            </w:pPr>
            <w:r w:rsidRPr="001E63E1">
              <w:rPr>
                <w:b/>
                <w:color w:val="000000" w:themeColor="text1"/>
                <w:sz w:val="20"/>
                <w:szCs w:val="20"/>
              </w:rPr>
              <w:t>(0.71 – 0.93)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38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  <w:p w14:paraId="4F3EDB39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(0.59 – 1)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3A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  <w:p w14:paraId="4F3EDB3B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(0.52 – 0.84)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3C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  <w:p w14:paraId="4F3EDB3D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(0.26 – 0.70)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3E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  <w:p w14:paraId="4F3EDB3F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(0.80 – 1)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40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  <w:p w14:paraId="4F3EDB41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(0.60 – 0.86)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42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F93DC9" w:rsidRPr="00D40CFB" w14:paraId="4F3EDB4F" w14:textId="77777777" w:rsidTr="00C256E2">
        <w:trPr>
          <w:trHeight w:val="131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44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45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46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47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48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49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4A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4B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4C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4D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4E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  <w:tr w:rsidR="00F93DC9" w:rsidRPr="00D40CFB" w14:paraId="4F3EDB5B" w14:textId="77777777" w:rsidTr="00C256E2">
        <w:trPr>
          <w:trHeight w:val="131"/>
        </w:trPr>
        <w:tc>
          <w:tcPr>
            <w:tcW w:w="963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0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8" w:space="0" w:color="FFFFFF" w:themeColor="background1"/>
            </w:tcBorders>
          </w:tcPr>
          <w:p w14:paraId="4F3EDB51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000000" w:themeColor="text1"/>
              <w:right w:val="single" w:sz="8" w:space="0" w:color="FFFFFF" w:themeColor="background1"/>
            </w:tcBorders>
          </w:tcPr>
          <w:p w14:paraId="4F3EDB52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4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5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6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7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58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59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5A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  <w:tr w:rsidR="00F93DC9" w:rsidRPr="00D40CFB" w14:paraId="4F3EDB5D" w14:textId="77777777" w:rsidTr="00C256E2">
        <w:trPr>
          <w:trHeight w:val="367"/>
        </w:trPr>
        <w:tc>
          <w:tcPr>
            <w:tcW w:w="1133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4F3EDB5C" w14:textId="77777777" w:rsidR="00F93DC9" w:rsidRPr="009F4BB8" w:rsidRDefault="00F93DC9" w:rsidP="00C256E2">
            <w:pPr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EXTERNAL VALIDATION</w:t>
            </w:r>
          </w:p>
        </w:tc>
      </w:tr>
      <w:tr w:rsidR="00F93DC9" w:rsidRPr="00D40CFB" w14:paraId="4F3EDB6C" w14:textId="77777777" w:rsidTr="00C256E2">
        <w:trPr>
          <w:trHeight w:val="556"/>
        </w:trPr>
        <w:tc>
          <w:tcPr>
            <w:tcW w:w="9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5E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477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5F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CONFUSION MATRIX</w:t>
            </w:r>
          </w:p>
        </w:tc>
        <w:tc>
          <w:tcPr>
            <w:tcW w:w="137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60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AUC</w:t>
            </w:r>
          </w:p>
          <w:p w14:paraId="4F3EDB61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(95% </w:t>
            </w:r>
            <w:r>
              <w:rPr>
                <w:b/>
                <w:sz w:val="20"/>
                <w:szCs w:val="20"/>
              </w:rPr>
              <w:t xml:space="preserve"> MD </w:t>
            </w:r>
            <w:r w:rsidRPr="009F4BB8">
              <w:rPr>
                <w:b/>
                <w:sz w:val="20"/>
                <w:szCs w:val="20"/>
              </w:rPr>
              <w:t>CI)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62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Sensitivity</w:t>
            </w:r>
            <w:proofErr w:type="spellEnd"/>
          </w:p>
          <w:p w14:paraId="4F3EDB63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64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Specificity</w:t>
            </w:r>
            <w:proofErr w:type="spellEnd"/>
            <w:r w:rsidRPr="009F4BB8">
              <w:rPr>
                <w:b/>
                <w:sz w:val="20"/>
                <w:szCs w:val="20"/>
              </w:rPr>
              <w:t xml:space="preserve"> </w:t>
            </w:r>
          </w:p>
          <w:p w14:paraId="4F3EDB65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66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PPV</w:t>
            </w:r>
          </w:p>
          <w:p w14:paraId="4F3EDB67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68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NPV</w:t>
            </w:r>
          </w:p>
          <w:p w14:paraId="4F3EDB69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275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6A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F4BB8">
              <w:rPr>
                <w:b/>
                <w:sz w:val="20"/>
                <w:szCs w:val="20"/>
              </w:rPr>
              <w:t>Accuracy</w:t>
            </w:r>
            <w:proofErr w:type="spellEnd"/>
            <w:r w:rsidRPr="009F4BB8">
              <w:rPr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14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6B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F1 </w:t>
            </w:r>
            <w:proofErr w:type="spellStart"/>
            <w:r>
              <w:rPr>
                <w:b/>
                <w:sz w:val="20"/>
                <w:szCs w:val="20"/>
              </w:rPr>
              <w:t>score</w:t>
            </w:r>
            <w:proofErr w:type="spellEnd"/>
          </w:p>
        </w:tc>
      </w:tr>
      <w:tr w:rsidR="00F93DC9" w:rsidRPr="00D40CFB" w14:paraId="4F3EDB7E" w14:textId="77777777" w:rsidTr="00C256E2">
        <w:trPr>
          <w:trHeight w:val="126"/>
        </w:trPr>
        <w:tc>
          <w:tcPr>
            <w:tcW w:w="963" w:type="dxa"/>
            <w:vMerge w:val="restart"/>
            <w:tcBorders>
              <w:top w:val="single" w:sz="8" w:space="0" w:color="000000" w:themeColor="text1"/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6D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6E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6F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70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37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71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 w:rsidRPr="00F424F6">
              <w:rPr>
                <w:sz w:val="20"/>
                <w:szCs w:val="20"/>
              </w:rPr>
              <w:t>0.60</w:t>
            </w:r>
          </w:p>
          <w:p w14:paraId="4F3EDB72" w14:textId="77777777" w:rsidR="00F93DC9" w:rsidRPr="00F424F6" w:rsidRDefault="00F93DC9" w:rsidP="00C256E2">
            <w:pPr>
              <w:jc w:val="center"/>
              <w:rPr>
                <w:sz w:val="20"/>
                <w:szCs w:val="20"/>
              </w:rPr>
            </w:pPr>
            <w:r w:rsidRPr="001E63E1">
              <w:rPr>
                <w:b/>
                <w:color w:val="000000" w:themeColor="text1"/>
                <w:sz w:val="20"/>
                <w:szCs w:val="20"/>
              </w:rPr>
              <w:t>(0.56 – 0.72)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73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  <w:p w14:paraId="4F3EDB74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(0.23 -0.66)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75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</w:t>
            </w:r>
          </w:p>
          <w:p w14:paraId="4F3EDB76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(0.46 – 0.67)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77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  <w:p w14:paraId="4F3EDB78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(0.10 – 0.34)</w:t>
            </w:r>
          </w:p>
        </w:tc>
        <w:tc>
          <w:tcPr>
            <w:tcW w:w="1276" w:type="dxa"/>
            <w:vMerge w:val="restar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79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</w:p>
          <w:p w14:paraId="4F3EDB7A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(0.68 – 0.89)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7B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  <w:p w14:paraId="4F3EDB7C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(0.47 – 0.65)</w:t>
            </w:r>
          </w:p>
        </w:tc>
        <w:tc>
          <w:tcPr>
            <w:tcW w:w="11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7D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F93DC9" w:rsidRPr="00D40CFB" w14:paraId="4F3EDB8A" w14:textId="77777777" w:rsidTr="00C256E2">
        <w:trPr>
          <w:trHeight w:val="123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7F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80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81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82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8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84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85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86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87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88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89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</w:tr>
      <w:tr w:rsidR="00F93DC9" w:rsidRPr="00D40CFB" w14:paraId="4F3EDB96" w14:textId="77777777" w:rsidTr="00C256E2">
        <w:trPr>
          <w:trHeight w:val="123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8B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FFFFFF" w:themeColor="background1"/>
            </w:tcBorders>
          </w:tcPr>
          <w:p w14:paraId="4F3EDB8C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FFFFFF" w:themeColor="background1"/>
            </w:tcBorders>
          </w:tcPr>
          <w:p w14:paraId="4F3EDB8D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8E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8F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90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91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92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EDB9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94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F3EDB95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</w:tr>
      <w:tr w:rsidR="00F93DC9" w:rsidRPr="00D40CFB" w14:paraId="4F3EDBAA" w14:textId="77777777" w:rsidTr="00C256E2">
        <w:trPr>
          <w:trHeight w:val="131"/>
        </w:trPr>
        <w:tc>
          <w:tcPr>
            <w:tcW w:w="963" w:type="dxa"/>
            <w:vMerge w:val="restart"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97" w14:textId="77777777" w:rsidR="00F93DC9" w:rsidRPr="009F4BB8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9F4BB8">
              <w:rPr>
                <w:b/>
                <w:sz w:val="20"/>
                <w:szCs w:val="20"/>
              </w:rPr>
              <w:t>LR</w:t>
            </w:r>
          </w:p>
        </w:tc>
        <w:tc>
          <w:tcPr>
            <w:tcW w:w="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98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99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9A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37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9B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 w:rsidRPr="00F424F6">
              <w:rPr>
                <w:sz w:val="20"/>
                <w:szCs w:val="20"/>
              </w:rPr>
              <w:t>0.59</w:t>
            </w:r>
          </w:p>
          <w:p w14:paraId="4F3EDB9C" w14:textId="77777777" w:rsidR="00F93DC9" w:rsidRPr="00F424F6" w:rsidRDefault="00F93DC9" w:rsidP="00C256E2">
            <w:pPr>
              <w:jc w:val="center"/>
              <w:rPr>
                <w:sz w:val="20"/>
                <w:szCs w:val="20"/>
              </w:rPr>
            </w:pPr>
            <w:r w:rsidRPr="001E63E1">
              <w:rPr>
                <w:b/>
                <w:color w:val="000000" w:themeColor="text1"/>
                <w:sz w:val="20"/>
                <w:szCs w:val="20"/>
              </w:rPr>
              <w:t>(0.57 – 0.61)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9D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  <w:p w14:paraId="4F3EDB9E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(0.34 – 0.77)</w:t>
            </w:r>
          </w:p>
          <w:p w14:paraId="4F3EDB9F" w14:textId="77777777" w:rsidR="00F93DC9" w:rsidRPr="00F424F6" w:rsidRDefault="00F93DC9" w:rsidP="00C256E2">
            <w:pPr>
              <w:tabs>
                <w:tab w:val="left" w:pos="8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A0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</w:t>
            </w:r>
          </w:p>
          <w:p w14:paraId="4F3EDBA1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(0.49 – 0.70)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A2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  <w:p w14:paraId="4F3EDBA3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(0.15 – 0.40)</w:t>
            </w:r>
          </w:p>
        </w:tc>
        <w:tc>
          <w:tcPr>
            <w:tcW w:w="127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3EDBA4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  <w:p w14:paraId="4F3EDBA5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(0.73 – 0.92)</w:t>
            </w:r>
          </w:p>
        </w:tc>
        <w:tc>
          <w:tcPr>
            <w:tcW w:w="12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A6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</w:t>
            </w:r>
          </w:p>
          <w:p w14:paraId="4F3EDBA7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(0.49 – 0.68)</w:t>
            </w:r>
          </w:p>
          <w:p w14:paraId="4F3EDBA8" w14:textId="77777777" w:rsidR="00F93DC9" w:rsidRPr="00F424F6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A9" w14:textId="77777777" w:rsidR="00F93DC9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F93DC9" w:rsidRPr="00D40CFB" w14:paraId="4F3EDBB6" w14:textId="77777777" w:rsidTr="00C256E2">
        <w:trPr>
          <w:trHeight w:val="131"/>
        </w:trPr>
        <w:tc>
          <w:tcPr>
            <w:tcW w:w="963" w:type="dxa"/>
            <w:vMerge/>
            <w:tcBorders>
              <w:left w:val="single" w:sz="12" w:space="0" w:color="000000" w:themeColor="text1"/>
              <w:right w:val="single" w:sz="8" w:space="0" w:color="000000" w:themeColor="text1"/>
            </w:tcBorders>
          </w:tcPr>
          <w:p w14:paraId="4F3EDBAB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AC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F3EDBAD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4F3EDBAE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AF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B0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B1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B2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3EDBB3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B4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right w:val="single" w:sz="12" w:space="0" w:color="000000" w:themeColor="text1"/>
            </w:tcBorders>
          </w:tcPr>
          <w:p w14:paraId="4F3EDBB5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  <w:tr w:rsidR="00F93DC9" w:rsidRPr="00D40CFB" w14:paraId="4F3EDBC2" w14:textId="77777777" w:rsidTr="00C256E2">
        <w:trPr>
          <w:trHeight w:val="131"/>
        </w:trPr>
        <w:tc>
          <w:tcPr>
            <w:tcW w:w="963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7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12" w:space="0" w:color="000000" w:themeColor="text1"/>
              <w:right w:val="single" w:sz="8" w:space="0" w:color="FFFFFF" w:themeColor="background1"/>
            </w:tcBorders>
          </w:tcPr>
          <w:p w14:paraId="4F3EDBB8" w14:textId="77777777" w:rsidR="00F93DC9" w:rsidRPr="00065AF0" w:rsidRDefault="00F93DC9" w:rsidP="00C256E2">
            <w:pPr>
              <w:jc w:val="center"/>
              <w:rPr>
                <w:b/>
                <w:sz w:val="20"/>
                <w:szCs w:val="20"/>
              </w:rPr>
            </w:pPr>
            <w:r w:rsidRPr="00065AF0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000000" w:themeColor="text1"/>
              <w:right w:val="single" w:sz="8" w:space="0" w:color="FFFFFF" w:themeColor="background1"/>
            </w:tcBorders>
          </w:tcPr>
          <w:p w14:paraId="4F3EDBB9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A" w14:textId="77777777" w:rsidR="00F93DC9" w:rsidRPr="00D40CFB" w:rsidRDefault="00F93DC9" w:rsidP="00C2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373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B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C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D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E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3EDBBF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3EDBC0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3EDBC1" w14:textId="77777777" w:rsidR="00F93DC9" w:rsidRPr="00D40CFB" w:rsidRDefault="00F93DC9" w:rsidP="00C256E2">
            <w:pPr>
              <w:rPr>
                <w:sz w:val="20"/>
                <w:szCs w:val="20"/>
              </w:rPr>
            </w:pPr>
          </w:p>
        </w:tc>
      </w:tr>
    </w:tbl>
    <w:p w14:paraId="4F3EDBC3" w14:textId="77777777" w:rsidR="00F93DC9" w:rsidRDefault="00F93DC9">
      <w:pPr>
        <w:rPr>
          <w:lang w:val="en-GB"/>
        </w:rPr>
      </w:pPr>
    </w:p>
    <w:p w14:paraId="4F3EDBC4" w14:textId="77777777" w:rsidR="00F93DC9" w:rsidRDefault="00F93DC9" w:rsidP="00F93DC9">
      <w:pPr>
        <w:rPr>
          <w:lang w:val="en-GB"/>
        </w:rPr>
      </w:pPr>
      <w:r>
        <w:rPr>
          <w:b/>
          <w:lang w:val="en-GB"/>
        </w:rPr>
        <w:t xml:space="preserve">Supplementary Table </w:t>
      </w:r>
      <w:r w:rsidR="002F67CB">
        <w:rPr>
          <w:b/>
          <w:lang w:val="en-GB"/>
        </w:rPr>
        <w:t>3</w:t>
      </w:r>
      <w:r w:rsidRPr="00D2427A">
        <w:rPr>
          <w:b/>
          <w:lang w:val="en-GB"/>
        </w:rPr>
        <w:t>:</w:t>
      </w:r>
      <w:r w:rsidRPr="00D2427A">
        <w:rPr>
          <w:lang w:val="en-GB"/>
        </w:rPr>
        <w:t xml:space="preserve"> Confusion matrix and performance metrics of the adjusted models</w:t>
      </w:r>
      <w:r>
        <w:rPr>
          <w:lang w:val="en-GB"/>
        </w:rPr>
        <w:t xml:space="preserve"> with LDL cholesterol, age, </w:t>
      </w:r>
      <w:proofErr w:type="gramStart"/>
      <w:r>
        <w:rPr>
          <w:lang w:val="en-GB"/>
        </w:rPr>
        <w:t>sex</w:t>
      </w:r>
      <w:proofErr w:type="gramEnd"/>
      <w:r>
        <w:rPr>
          <w:lang w:val="en-GB"/>
        </w:rPr>
        <w:t xml:space="preserve"> and BMI measured by conventional methods</w:t>
      </w:r>
      <w:r w:rsidRPr="00D2427A">
        <w:rPr>
          <w:lang w:val="en-GB"/>
        </w:rPr>
        <w:t>.  - = negative genetic test, + = positive gen</w:t>
      </w:r>
      <w:r>
        <w:rPr>
          <w:lang w:val="en-GB"/>
        </w:rPr>
        <w:t>e</w:t>
      </w:r>
      <w:r w:rsidRPr="00D2427A">
        <w:rPr>
          <w:lang w:val="en-GB"/>
        </w:rPr>
        <w:t>tic test</w:t>
      </w:r>
      <w:r>
        <w:rPr>
          <w:lang w:val="en-GB"/>
        </w:rPr>
        <w:t>. MD = model distribution, CI = confidence interval.</w:t>
      </w:r>
    </w:p>
    <w:p w14:paraId="4F3EDBC5" w14:textId="77777777" w:rsidR="00F93DC9" w:rsidRDefault="00F93DC9">
      <w:pPr>
        <w:rPr>
          <w:lang w:val="en-GB"/>
        </w:rPr>
      </w:pPr>
    </w:p>
    <w:p w14:paraId="4F3EDBC6" w14:textId="77777777" w:rsidR="00F93DC9" w:rsidRDefault="00F93DC9">
      <w:pPr>
        <w:rPr>
          <w:lang w:val="en-GB"/>
        </w:rPr>
      </w:pPr>
    </w:p>
    <w:p w14:paraId="4F3EDBC7" w14:textId="77777777" w:rsidR="00ED25AF" w:rsidRDefault="00ED25AF">
      <w:pPr>
        <w:rPr>
          <w:lang w:val="en-GB"/>
        </w:rPr>
      </w:pPr>
    </w:p>
    <w:p w14:paraId="4F3EDBC8" w14:textId="77777777" w:rsidR="00ED25AF" w:rsidRDefault="00ED25AF">
      <w:pPr>
        <w:rPr>
          <w:lang w:val="en-GB"/>
        </w:rPr>
      </w:pPr>
    </w:p>
    <w:p w14:paraId="4F3EDBC9" w14:textId="77777777" w:rsidR="00ED25AF" w:rsidRDefault="00ED25AF">
      <w:pPr>
        <w:rPr>
          <w:lang w:val="en-GB"/>
        </w:rPr>
      </w:pPr>
    </w:p>
    <w:p w14:paraId="4F3EDBCA" w14:textId="77777777" w:rsidR="00ED25AF" w:rsidRDefault="00ED25AF">
      <w:pPr>
        <w:rPr>
          <w:lang w:val="en-GB"/>
        </w:rPr>
      </w:pPr>
    </w:p>
    <w:p w14:paraId="4F3EDBCB" w14:textId="77777777" w:rsidR="00ED25AF" w:rsidRDefault="00ED25AF">
      <w:pPr>
        <w:rPr>
          <w:lang w:val="en-GB"/>
        </w:rPr>
      </w:pPr>
    </w:p>
    <w:p w14:paraId="4F3EDBCC" w14:textId="77777777" w:rsidR="00ED25AF" w:rsidRDefault="00ED25AF">
      <w:pPr>
        <w:rPr>
          <w:lang w:val="en-GB"/>
        </w:rPr>
      </w:pPr>
    </w:p>
    <w:p w14:paraId="4F3EDBCD" w14:textId="77777777" w:rsidR="00ED25AF" w:rsidRDefault="00ED25AF">
      <w:pPr>
        <w:rPr>
          <w:lang w:val="en-GB"/>
        </w:rPr>
      </w:pPr>
    </w:p>
    <w:p w14:paraId="4F3EDBCE" w14:textId="77777777" w:rsidR="00ED25AF" w:rsidRDefault="00ED25AF">
      <w:pPr>
        <w:rPr>
          <w:lang w:val="en-GB"/>
        </w:rPr>
      </w:pPr>
    </w:p>
    <w:p w14:paraId="4F3EDBCF" w14:textId="77777777" w:rsidR="00ED25AF" w:rsidRDefault="00ED25AF">
      <w:pPr>
        <w:rPr>
          <w:lang w:val="en-GB"/>
        </w:rPr>
      </w:pPr>
    </w:p>
    <w:p w14:paraId="4F3EDBD0" w14:textId="77777777" w:rsidR="00ED25AF" w:rsidRDefault="00ED25AF">
      <w:pPr>
        <w:rPr>
          <w:lang w:val="en-GB"/>
        </w:rPr>
      </w:pPr>
    </w:p>
    <w:p w14:paraId="4F3EDBD1" w14:textId="77777777" w:rsidR="00ED25AF" w:rsidRDefault="00ED25AF">
      <w:pPr>
        <w:rPr>
          <w:lang w:val="en-GB"/>
        </w:rPr>
      </w:pPr>
    </w:p>
    <w:p w14:paraId="4F3EDBD2" w14:textId="77777777" w:rsidR="00ED25AF" w:rsidRDefault="00ED25AF">
      <w:pPr>
        <w:rPr>
          <w:lang w:val="en-GB"/>
        </w:rPr>
      </w:pPr>
    </w:p>
    <w:p w14:paraId="4F3EDBD3" w14:textId="77777777" w:rsidR="00ED25AF" w:rsidRDefault="00ED25AF">
      <w:pPr>
        <w:rPr>
          <w:lang w:val="en-GB"/>
        </w:rPr>
      </w:pPr>
    </w:p>
    <w:p w14:paraId="4F3EDBD4" w14:textId="77777777" w:rsidR="00ED25AF" w:rsidRDefault="00ED25AF">
      <w:pPr>
        <w:rPr>
          <w:lang w:val="en-GB"/>
        </w:rPr>
      </w:pPr>
      <w:r w:rsidRPr="00ED25AF">
        <w:rPr>
          <w:noProof/>
        </w:rPr>
        <w:drawing>
          <wp:anchor distT="0" distB="0" distL="114300" distR="114300" simplePos="0" relativeHeight="251658240" behindDoc="1" locked="0" layoutInCell="1" allowOverlap="1" wp14:anchorId="4F3EDBD7" wp14:editId="4F3EDBD8">
            <wp:simplePos x="0" y="0"/>
            <wp:positionH relativeFrom="column">
              <wp:posOffset>-77470</wp:posOffset>
            </wp:positionH>
            <wp:positionV relativeFrom="paragraph">
              <wp:posOffset>1905</wp:posOffset>
            </wp:positionV>
            <wp:extent cx="5595620" cy="7505700"/>
            <wp:effectExtent l="0" t="0" r="5080" b="0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1" name="Imagen 1" descr="C:\Users\Didac\OneDrive - URV\URLA\FH DAIANA - JOSEFA\supfig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dac\OneDrive - URV\URLA\FH DAIANA - JOSEFA\supfig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9" t="11378" r="11091" b="29349"/>
                    <a:stretch/>
                  </pic:blipFill>
                  <pic:spPr bwMode="auto">
                    <a:xfrm>
                      <a:off x="0" y="0"/>
                      <a:ext cx="55956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EDBD5" w14:textId="77777777" w:rsidR="00ED25AF" w:rsidRDefault="00BC79C7" w:rsidP="00ED25AF">
      <w:pPr>
        <w:rPr>
          <w:lang w:val="en-GB"/>
        </w:rPr>
      </w:pPr>
      <w:r>
        <w:rPr>
          <w:b/>
          <w:lang w:val="en-GB"/>
        </w:rPr>
        <w:t>Supplementary Figure 1</w:t>
      </w:r>
      <w:r w:rsidR="00ED25AF" w:rsidRPr="00DD4376">
        <w:rPr>
          <w:b/>
          <w:lang w:val="en-GB"/>
        </w:rPr>
        <w:t>:</w:t>
      </w:r>
      <w:r w:rsidR="00ED25AF">
        <w:rPr>
          <w:lang w:val="en-GB"/>
        </w:rPr>
        <w:t xml:space="preserve"> ROC Curves for the predictions of the internal dataset (A) and external dataset (B) with LDL conventionally measured.</w:t>
      </w:r>
    </w:p>
    <w:p w14:paraId="4F3EDBD6" w14:textId="77777777" w:rsidR="00ED25AF" w:rsidRPr="00F359D2" w:rsidRDefault="00ED25AF">
      <w:pPr>
        <w:rPr>
          <w:lang w:val="en-GB"/>
        </w:rPr>
      </w:pPr>
    </w:p>
    <w:sectPr w:rsidR="00ED25AF" w:rsidRPr="00F3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D2"/>
    <w:rsid w:val="000C6C51"/>
    <w:rsid w:val="001B1FA3"/>
    <w:rsid w:val="001E63E1"/>
    <w:rsid w:val="002A10DC"/>
    <w:rsid w:val="002D6B1F"/>
    <w:rsid w:val="002F67CB"/>
    <w:rsid w:val="00342584"/>
    <w:rsid w:val="0049282A"/>
    <w:rsid w:val="005107BD"/>
    <w:rsid w:val="00585C1A"/>
    <w:rsid w:val="005A1232"/>
    <w:rsid w:val="006355F8"/>
    <w:rsid w:val="00667E4B"/>
    <w:rsid w:val="00693457"/>
    <w:rsid w:val="007B0DA7"/>
    <w:rsid w:val="008013BA"/>
    <w:rsid w:val="008758AB"/>
    <w:rsid w:val="008C6722"/>
    <w:rsid w:val="009559F4"/>
    <w:rsid w:val="00957ADB"/>
    <w:rsid w:val="00A02EEB"/>
    <w:rsid w:val="00A1497D"/>
    <w:rsid w:val="00BC79C7"/>
    <w:rsid w:val="00C10DDB"/>
    <w:rsid w:val="00CB367C"/>
    <w:rsid w:val="00D3590C"/>
    <w:rsid w:val="00E450E5"/>
    <w:rsid w:val="00ED25AF"/>
    <w:rsid w:val="00F359D2"/>
    <w:rsid w:val="00F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DA04"/>
  <w15:chartTrackingRefBased/>
  <w15:docId w15:val="{2D5A0C30-C307-4883-9100-C53CFE9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02EEB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A149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</dc:creator>
  <cp:keywords/>
  <dc:description/>
  <cp:lastModifiedBy>Dídac Llop Paredes</cp:lastModifiedBy>
  <cp:revision>14</cp:revision>
  <dcterms:created xsi:type="dcterms:W3CDTF">2023-07-20T09:33:00Z</dcterms:created>
  <dcterms:modified xsi:type="dcterms:W3CDTF">2023-12-22T09:27:00Z</dcterms:modified>
</cp:coreProperties>
</file>