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362" w:rsidRPr="00994A92" w:rsidRDefault="004D5896" w:rsidP="00994A92">
      <w:pPr>
        <w:pStyle w:val="Ttulo1"/>
        <w:spacing w:before="0" w:line="360" w:lineRule="auto"/>
        <w:jc w:val="center"/>
        <w:rPr>
          <w:sz w:val="32"/>
          <w:lang w:val="en-US"/>
        </w:rPr>
      </w:pPr>
      <w:r w:rsidRPr="00994A92">
        <w:rPr>
          <w:sz w:val="32"/>
          <w:lang w:val="en-US"/>
        </w:rPr>
        <w:t>Development Economics</w:t>
      </w:r>
    </w:p>
    <w:p w:rsidR="004D5896" w:rsidRPr="004D5896" w:rsidRDefault="004D5896" w:rsidP="004D5896">
      <w:pPr>
        <w:spacing w:after="0"/>
        <w:jc w:val="center"/>
        <w:rPr>
          <w:rFonts w:ascii="Times New Roman" w:hAnsi="Times New Roman" w:cs="Times New Roman"/>
          <w:lang w:val="en-US"/>
        </w:rPr>
      </w:pPr>
      <w:r w:rsidRPr="004D5896">
        <w:rPr>
          <w:rFonts w:ascii="Times New Roman" w:hAnsi="Times New Roman" w:cs="Times New Roman"/>
          <w:lang w:val="en-US"/>
        </w:rPr>
        <w:t>Homework 3</w:t>
      </w:r>
    </w:p>
    <w:p w:rsidR="004D5896" w:rsidRPr="00F46DEA" w:rsidRDefault="004D5896" w:rsidP="004D5896">
      <w:pPr>
        <w:spacing w:after="0"/>
        <w:jc w:val="center"/>
        <w:rPr>
          <w:rFonts w:ascii="Times New Roman" w:hAnsi="Times New Roman" w:cs="Times New Roman"/>
          <w:lang w:val="en-US"/>
        </w:rPr>
      </w:pPr>
      <w:r w:rsidRPr="00F46DEA">
        <w:rPr>
          <w:rFonts w:ascii="Times New Roman" w:hAnsi="Times New Roman" w:cs="Times New Roman"/>
          <w:lang w:val="en-US"/>
        </w:rPr>
        <w:t xml:space="preserve">Author: </w:t>
      </w:r>
      <w:proofErr w:type="spellStart"/>
      <w:r w:rsidRPr="00F46DEA">
        <w:rPr>
          <w:rFonts w:ascii="Times New Roman" w:hAnsi="Times New Roman" w:cs="Times New Roman"/>
          <w:lang w:val="en-US"/>
        </w:rPr>
        <w:t>Dídac</w:t>
      </w:r>
      <w:proofErr w:type="spellEnd"/>
      <w:r w:rsidRPr="00F46DEA">
        <w:rPr>
          <w:rFonts w:ascii="Times New Roman" w:hAnsi="Times New Roman" w:cs="Times New Roman"/>
          <w:lang w:val="en-US"/>
        </w:rPr>
        <w:t xml:space="preserve"> </w:t>
      </w:r>
      <w:proofErr w:type="spellStart"/>
      <w:r w:rsidRPr="00F46DEA">
        <w:rPr>
          <w:rFonts w:ascii="Times New Roman" w:hAnsi="Times New Roman" w:cs="Times New Roman"/>
          <w:lang w:val="en-US"/>
        </w:rPr>
        <w:t>Martí</w:t>
      </w:r>
      <w:proofErr w:type="spellEnd"/>
      <w:r w:rsidRPr="00F46DEA">
        <w:rPr>
          <w:rFonts w:ascii="Times New Roman" w:hAnsi="Times New Roman" w:cs="Times New Roman"/>
          <w:lang w:val="en-US"/>
        </w:rPr>
        <w:t xml:space="preserve"> Pinto</w:t>
      </w:r>
    </w:p>
    <w:p w:rsidR="004D5896" w:rsidRPr="00F46DEA" w:rsidRDefault="004D5896" w:rsidP="004D5896">
      <w:pPr>
        <w:spacing w:after="0"/>
        <w:jc w:val="center"/>
        <w:rPr>
          <w:rFonts w:ascii="Times New Roman" w:hAnsi="Times New Roman" w:cs="Times New Roman"/>
          <w:lang w:val="en-US"/>
        </w:rPr>
      </w:pPr>
      <w:r w:rsidRPr="00F46DEA">
        <w:rPr>
          <w:rFonts w:ascii="Times New Roman" w:hAnsi="Times New Roman" w:cs="Times New Roman"/>
          <w:lang w:val="en-US"/>
        </w:rPr>
        <w:t>CEMFI</w:t>
      </w:r>
    </w:p>
    <w:p w:rsidR="004D5896" w:rsidRPr="004D5896" w:rsidRDefault="004D5896" w:rsidP="004D5896">
      <w:pPr>
        <w:spacing w:after="0"/>
        <w:jc w:val="center"/>
        <w:rPr>
          <w:rFonts w:ascii="Times New Roman" w:hAnsi="Times New Roman" w:cs="Times New Roman"/>
          <w:lang w:val="en-US"/>
        </w:rPr>
      </w:pPr>
      <w:r w:rsidRPr="004D5896">
        <w:rPr>
          <w:rFonts w:ascii="Times New Roman" w:hAnsi="Times New Roman" w:cs="Times New Roman"/>
          <w:lang w:val="en-US"/>
        </w:rPr>
        <w:t>01/03/2019</w:t>
      </w:r>
    </w:p>
    <w:p w:rsidR="004D5896" w:rsidRPr="004D5896" w:rsidRDefault="004D5896" w:rsidP="00994A92">
      <w:pPr>
        <w:pStyle w:val="Ttulo1"/>
        <w:spacing w:line="480" w:lineRule="auto"/>
        <w:rPr>
          <w:lang w:val="en-US"/>
        </w:rPr>
      </w:pPr>
      <w:r w:rsidRPr="004D5896">
        <w:rPr>
          <w:lang w:val="en-US"/>
        </w:rPr>
        <w:t>Question 1</w:t>
      </w:r>
    </w:p>
    <w:p w:rsidR="004D5896" w:rsidRDefault="004D5896" w:rsidP="004D5896">
      <w:pPr>
        <w:jc w:val="center"/>
        <w:rPr>
          <w:rFonts w:ascii="Times New Roman" w:hAnsi="Times New Roman" w:cs="Times New Roman"/>
          <w:vertAlign w:val="subscript"/>
          <w:lang w:val="en-US"/>
        </w:rPr>
      </w:pPr>
      <w:r w:rsidRPr="004D5896">
        <w:rPr>
          <w:rFonts w:ascii="Times New Roman" w:hAnsi="Times New Roman" w:cs="Times New Roman"/>
          <w:noProof/>
          <w:lang w:eastAsia="es-ES"/>
        </w:rPr>
        <w:drawing>
          <wp:anchor distT="0" distB="0" distL="114300" distR="114300" simplePos="0" relativeHeight="251658240" behindDoc="1" locked="0" layoutInCell="1" allowOverlap="1" wp14:anchorId="68360B6E" wp14:editId="7C61770A">
            <wp:simplePos x="0" y="0"/>
            <wp:positionH relativeFrom="column">
              <wp:posOffset>2790825</wp:posOffset>
            </wp:positionH>
            <wp:positionV relativeFrom="paragraph">
              <wp:posOffset>195580</wp:posOffset>
            </wp:positionV>
            <wp:extent cx="3343275" cy="2432050"/>
            <wp:effectExtent l="0" t="0" r="9525" b="6350"/>
            <wp:wrapNone/>
            <wp:docPr id="3" name="Imagen 3" descr="C:\Users\Didac\Desktop\development_hw3\results\q1_p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dac\Desktop\development_hw3\results\q1_ph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43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5896">
        <w:rPr>
          <w:rFonts w:ascii="Times New Roman" w:hAnsi="Times New Roman" w:cs="Times New Roman"/>
          <w:noProof/>
          <w:lang w:eastAsia="es-ES"/>
        </w:rPr>
        <w:drawing>
          <wp:anchor distT="0" distB="0" distL="114300" distR="114300" simplePos="0" relativeHeight="251659264" behindDoc="1" locked="0" layoutInCell="1" allowOverlap="1" wp14:anchorId="4220B30B" wp14:editId="7B8182EF">
            <wp:simplePos x="0" y="0"/>
            <wp:positionH relativeFrom="column">
              <wp:posOffset>-584835</wp:posOffset>
            </wp:positionH>
            <wp:positionV relativeFrom="paragraph">
              <wp:posOffset>194310</wp:posOffset>
            </wp:positionV>
            <wp:extent cx="3371850" cy="2453005"/>
            <wp:effectExtent l="0" t="0" r="0" b="4445"/>
            <wp:wrapNone/>
            <wp:docPr id="2" name="Imagen 2" descr="C:\Users\Didac\Desktop\development_hw3\results\q1_b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dac\Desktop\development_hw3\results\q1_bet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5896">
        <w:rPr>
          <w:rFonts w:ascii="Times New Roman" w:hAnsi="Times New Roman" w:cs="Times New Roman"/>
          <w:lang w:val="en-US"/>
        </w:rPr>
        <w:t xml:space="preserve">Figure 1: Histogram of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sidRPr="004D5896">
        <w:rPr>
          <w:rFonts w:ascii="Times New Roman" w:hAnsi="Times New Roman" w:cs="Times New Roman"/>
          <w:lang w:val="en-US"/>
        </w:rPr>
        <w:t xml:space="preserve"> and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p>
    <w:p w:rsidR="004D5896" w:rsidRDefault="004D5896" w:rsidP="004D5896">
      <w:pPr>
        <w:jc w:val="center"/>
        <w:rPr>
          <w:rFonts w:ascii="Times New Roman" w:hAnsi="Times New Roman" w:cs="Times New Roman"/>
          <w:vertAlign w:val="subscript"/>
          <w:lang w:val="en-US"/>
        </w:rPr>
      </w:pPr>
    </w:p>
    <w:p w:rsidR="004D5896" w:rsidRDefault="004D5896" w:rsidP="004D5896">
      <w:pPr>
        <w:jc w:val="center"/>
        <w:rPr>
          <w:rFonts w:ascii="Times New Roman" w:hAnsi="Times New Roman" w:cs="Times New Roman"/>
          <w:vertAlign w:val="subscript"/>
          <w:lang w:val="en-US"/>
        </w:rPr>
      </w:pPr>
    </w:p>
    <w:p w:rsidR="004D5896" w:rsidRDefault="004D5896" w:rsidP="004D5896">
      <w:pPr>
        <w:jc w:val="center"/>
        <w:rPr>
          <w:rFonts w:ascii="Times New Roman" w:hAnsi="Times New Roman" w:cs="Times New Roman"/>
          <w:vertAlign w:val="subscript"/>
          <w:lang w:val="en-US"/>
        </w:rPr>
      </w:pPr>
    </w:p>
    <w:p w:rsidR="004D5896" w:rsidRDefault="004D5896" w:rsidP="004D5896">
      <w:pPr>
        <w:jc w:val="center"/>
        <w:rPr>
          <w:rFonts w:ascii="Times New Roman" w:hAnsi="Times New Roman" w:cs="Times New Roman"/>
          <w:vertAlign w:val="subscript"/>
          <w:lang w:val="en-US"/>
        </w:rPr>
      </w:pPr>
    </w:p>
    <w:p w:rsidR="004D5896" w:rsidRDefault="004D5896" w:rsidP="004D5896">
      <w:pPr>
        <w:jc w:val="center"/>
        <w:rPr>
          <w:rFonts w:ascii="Times New Roman" w:hAnsi="Times New Roman" w:cs="Times New Roman"/>
          <w:vertAlign w:val="subscript"/>
          <w:lang w:val="en-US"/>
        </w:rPr>
      </w:pPr>
    </w:p>
    <w:p w:rsidR="004D5896" w:rsidRDefault="004D5896" w:rsidP="004D5896">
      <w:pPr>
        <w:jc w:val="center"/>
        <w:rPr>
          <w:rFonts w:ascii="Times New Roman" w:hAnsi="Times New Roman" w:cs="Times New Roman"/>
          <w:vertAlign w:val="subscript"/>
          <w:lang w:val="en-US"/>
        </w:rPr>
      </w:pPr>
    </w:p>
    <w:p w:rsidR="004D5896" w:rsidRDefault="004D5896" w:rsidP="004D5896">
      <w:pPr>
        <w:jc w:val="center"/>
        <w:rPr>
          <w:rFonts w:ascii="Times New Roman" w:hAnsi="Times New Roman" w:cs="Times New Roman"/>
          <w:vertAlign w:val="subscript"/>
          <w:lang w:val="en-US"/>
        </w:rPr>
      </w:pPr>
    </w:p>
    <w:p w:rsidR="004D5896" w:rsidRDefault="004D5896" w:rsidP="004D5896">
      <w:pPr>
        <w:jc w:val="center"/>
        <w:rPr>
          <w:rFonts w:ascii="Times New Roman" w:hAnsi="Times New Roman" w:cs="Times New Roman"/>
          <w:vertAlign w:val="subscript"/>
          <w:lang w:val="en-US"/>
        </w:rPr>
      </w:pPr>
    </w:p>
    <w:p w:rsidR="00994A92" w:rsidRDefault="00994A92" w:rsidP="00994A92">
      <w:pPr>
        <w:jc w:val="center"/>
        <w:rPr>
          <w:rFonts w:ascii="Times New Roman" w:hAnsi="Times New Roman" w:cs="Times New Roman"/>
          <w:vertAlign w:val="subscript"/>
          <w:lang w:val="en-US"/>
        </w:rPr>
      </w:pPr>
      <w:proofErr w:type="gramStart"/>
      <w:r>
        <w:rPr>
          <w:rFonts w:ascii="Times New Roman" w:hAnsi="Times New Roman" w:cs="Times New Roman"/>
          <w:lang w:val="en-US"/>
        </w:rPr>
        <w:t>Table 1.</w:t>
      </w:r>
      <w:proofErr w:type="gramEnd"/>
      <w:r>
        <w:rPr>
          <w:rFonts w:ascii="Times New Roman" w:hAnsi="Times New Roman" w:cs="Times New Roman"/>
          <w:lang w:val="en-US"/>
        </w:rPr>
        <w:t xml:space="preserve"> Mean and Medians of</w:t>
      </w:r>
      <w:r w:rsidRPr="00994A92">
        <w:rPr>
          <w:rFonts w:ascii="Times New Roman" w:hAnsi="Times New Roman" w:cs="Times New Roman"/>
          <w:lang w:val="en-US"/>
        </w:rPr>
        <w:t xml:space="preserve">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sidRPr="004D5896">
        <w:rPr>
          <w:rFonts w:ascii="Times New Roman" w:hAnsi="Times New Roman" w:cs="Times New Roman"/>
          <w:lang w:val="en-US"/>
        </w:rPr>
        <w:t xml:space="preserve"> and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p>
    <w:tbl>
      <w:tblPr>
        <w:tblStyle w:val="Sombreadoclaro"/>
        <w:tblW w:w="0" w:type="auto"/>
        <w:jc w:val="center"/>
        <w:tblInd w:w="3936" w:type="dxa"/>
        <w:tblLook w:val="04A0" w:firstRow="1" w:lastRow="0" w:firstColumn="1" w:lastColumn="0" w:noHBand="0" w:noVBand="1"/>
      </w:tblPr>
      <w:tblGrid>
        <w:gridCol w:w="708"/>
        <w:gridCol w:w="1418"/>
        <w:gridCol w:w="1417"/>
      </w:tblGrid>
      <w:tr w:rsidR="004D5896" w:rsidTr="00EE30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rsidR="004D5896" w:rsidRPr="00994A92" w:rsidRDefault="004D5896" w:rsidP="00994A92">
            <w:pPr>
              <w:jc w:val="center"/>
              <w:rPr>
                <w:rFonts w:ascii="Times New Roman" w:hAnsi="Times New Roman" w:cs="Times New Roman"/>
                <w:lang w:val="en-US"/>
              </w:rPr>
            </w:pPr>
          </w:p>
        </w:tc>
        <w:tc>
          <w:tcPr>
            <w:tcW w:w="1418" w:type="dxa"/>
          </w:tcPr>
          <w:p w:rsidR="004D5896" w:rsidRPr="00994A92" w:rsidRDefault="004D5896" w:rsidP="00994A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Mean</w:t>
            </w:r>
          </w:p>
        </w:tc>
        <w:tc>
          <w:tcPr>
            <w:tcW w:w="1417" w:type="dxa"/>
          </w:tcPr>
          <w:p w:rsidR="004D5896" w:rsidRPr="00994A92" w:rsidRDefault="004D5896" w:rsidP="00994A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Median</w:t>
            </w:r>
          </w:p>
        </w:tc>
      </w:tr>
      <w:tr w:rsidR="004D5896" w:rsidTr="00EE30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rsidR="004D5896" w:rsidRPr="00994A92" w:rsidRDefault="00994A92" w:rsidP="00994A92">
            <w:pPr>
              <w:jc w:val="center"/>
              <w:rPr>
                <w:rFonts w:ascii="Times New Roman" w:hAnsi="Times New Roman" w:cs="Times New Roman"/>
                <w:lang w:val="en-US"/>
              </w:rPr>
            </w:pPr>
            <w:r w:rsidRPr="004D5896">
              <w:rPr>
                <w:rFonts w:ascii="Times New Roman" w:hAnsi="Times New Roman" w:cs="Times New Roman"/>
                <w:lang w:val="pt-BR"/>
              </w:rPr>
              <w:t>β</w:t>
            </w:r>
            <w:r w:rsidRPr="004D5896">
              <w:rPr>
                <w:rFonts w:ascii="Times New Roman" w:hAnsi="Times New Roman" w:cs="Times New Roman"/>
                <w:vertAlign w:val="subscript"/>
                <w:lang w:val="en-US"/>
              </w:rPr>
              <w:t>i</w:t>
            </w:r>
          </w:p>
        </w:tc>
        <w:tc>
          <w:tcPr>
            <w:tcW w:w="1418" w:type="dxa"/>
          </w:tcPr>
          <w:p w:rsidR="004D5896" w:rsidRPr="00994A92" w:rsidRDefault="004D5896" w:rsidP="00994A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.0705275</w:t>
            </w:r>
          </w:p>
        </w:tc>
        <w:tc>
          <w:tcPr>
            <w:tcW w:w="1417" w:type="dxa"/>
          </w:tcPr>
          <w:p w:rsidR="004D5896" w:rsidRPr="00994A92" w:rsidRDefault="004D5896" w:rsidP="00994A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.0368387</w:t>
            </w:r>
          </w:p>
        </w:tc>
      </w:tr>
      <w:tr w:rsidR="004D5896" w:rsidTr="00EE300C">
        <w:trPr>
          <w:jc w:val="center"/>
        </w:trPr>
        <w:tc>
          <w:tcPr>
            <w:cnfStyle w:val="001000000000" w:firstRow="0" w:lastRow="0" w:firstColumn="1" w:lastColumn="0" w:oddVBand="0" w:evenVBand="0" w:oddHBand="0" w:evenHBand="0" w:firstRowFirstColumn="0" w:firstRowLastColumn="0" w:lastRowFirstColumn="0" w:lastRowLastColumn="0"/>
            <w:tcW w:w="708" w:type="dxa"/>
          </w:tcPr>
          <w:p w:rsidR="004D5896" w:rsidRPr="00994A92" w:rsidRDefault="00994A92" w:rsidP="00994A92">
            <w:pPr>
              <w:jc w:val="center"/>
              <w:rPr>
                <w:rFonts w:ascii="Times New Roman" w:hAnsi="Times New Roman" w:cs="Times New Roman"/>
                <w:lang w:val="en-US"/>
              </w:rPr>
            </w:pPr>
            <w:r w:rsidRPr="004D5896">
              <w:rPr>
                <w:rFonts w:ascii="Times New Roman" w:hAnsi="Times New Roman" w:cs="Times New Roman"/>
                <w:lang w:val="pt-BR"/>
              </w:rPr>
              <w:t>φ</w:t>
            </w:r>
            <w:r w:rsidRPr="004D5896">
              <w:rPr>
                <w:rFonts w:ascii="Times New Roman" w:hAnsi="Times New Roman" w:cs="Times New Roman"/>
                <w:vertAlign w:val="subscript"/>
                <w:lang w:val="en-US"/>
              </w:rPr>
              <w:t>i</w:t>
            </w:r>
          </w:p>
        </w:tc>
        <w:tc>
          <w:tcPr>
            <w:tcW w:w="1418" w:type="dxa"/>
          </w:tcPr>
          <w:p w:rsidR="004D5896" w:rsidRPr="00994A92" w:rsidRDefault="004D5896" w:rsidP="00994A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-1.04e-06</w:t>
            </w:r>
          </w:p>
        </w:tc>
        <w:tc>
          <w:tcPr>
            <w:tcW w:w="1417" w:type="dxa"/>
          </w:tcPr>
          <w:p w:rsidR="004D5896" w:rsidRPr="00994A92" w:rsidRDefault="004D5896" w:rsidP="00994A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-1.94e-22</w:t>
            </w:r>
          </w:p>
        </w:tc>
      </w:tr>
    </w:tbl>
    <w:p w:rsidR="004D5896" w:rsidRDefault="004D5896" w:rsidP="004D5896">
      <w:pPr>
        <w:jc w:val="center"/>
        <w:rPr>
          <w:rFonts w:ascii="Times New Roman" w:hAnsi="Times New Roman" w:cs="Times New Roman"/>
          <w:vertAlign w:val="subscript"/>
          <w:lang w:val="en-US"/>
        </w:rPr>
      </w:pPr>
    </w:p>
    <w:p w:rsidR="004D5896" w:rsidRDefault="001B604F" w:rsidP="004D5896">
      <w:pPr>
        <w:jc w:val="both"/>
        <w:rPr>
          <w:rFonts w:ascii="Times New Roman" w:hAnsi="Times New Roman" w:cs="Times New Roman"/>
          <w:lang w:val="en-US"/>
        </w:rPr>
      </w:pPr>
      <w:r>
        <w:rPr>
          <w:rFonts w:ascii="Times New Roman" w:hAnsi="Times New Roman" w:cs="Times New Roman"/>
          <w:lang w:val="en-US"/>
        </w:rPr>
        <w:t xml:space="preserve">Full risk sharing would be achieved when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lang w:val="en-US"/>
        </w:rPr>
        <w:t>≈0 and</w:t>
      </w:r>
      <w:r>
        <w:rPr>
          <w:rFonts w:ascii="Times New Roman" w:hAnsi="Times New Roman" w:cs="Times New Roman"/>
          <w:vertAlign w:val="subscript"/>
          <w:lang w:val="en-US"/>
        </w:rPr>
        <w:t xml:space="preserve">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sidRPr="001B604F">
        <w:rPr>
          <w:rFonts w:ascii="Times New Roman" w:hAnsi="Times New Roman" w:cs="Times New Roman"/>
          <w:lang w:val="en-US"/>
        </w:rPr>
        <w:t>&gt;0</w:t>
      </w:r>
      <w:r>
        <w:rPr>
          <w:rFonts w:ascii="Times New Roman" w:hAnsi="Times New Roman" w:cs="Times New Roman"/>
          <w:lang w:val="en-US"/>
        </w:rPr>
        <w:t xml:space="preserve">. That means, when what matters in determining individual consumption is aggregate consumption and not the individual income. That would imply that there is some redistribution mechanism that allowed individuals </w:t>
      </w:r>
      <w:proofErr w:type="gramStart"/>
      <w:r>
        <w:rPr>
          <w:rFonts w:ascii="Times New Roman" w:hAnsi="Times New Roman" w:cs="Times New Roman"/>
          <w:lang w:val="en-US"/>
        </w:rPr>
        <w:t>be</w:t>
      </w:r>
      <w:proofErr w:type="gramEnd"/>
      <w:r>
        <w:rPr>
          <w:rFonts w:ascii="Times New Roman" w:hAnsi="Times New Roman" w:cs="Times New Roman"/>
          <w:lang w:val="en-US"/>
        </w:rPr>
        <w:t xml:space="preserve"> fully insured from individual income shocks. </w:t>
      </w:r>
    </w:p>
    <w:p w:rsidR="001B604F" w:rsidRDefault="001B604F" w:rsidP="004D5896">
      <w:pPr>
        <w:jc w:val="both"/>
        <w:rPr>
          <w:rFonts w:ascii="Times New Roman" w:hAnsi="Times New Roman" w:cs="Times New Roman"/>
          <w:lang w:val="en-US"/>
        </w:rPr>
      </w:pPr>
      <w:r>
        <w:rPr>
          <w:rFonts w:ascii="Times New Roman" w:hAnsi="Times New Roman" w:cs="Times New Roman"/>
          <w:lang w:val="en-US"/>
        </w:rPr>
        <w:t xml:space="preserve">Clearly this is not we see from these results. Here the average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lang w:val="en-US"/>
        </w:rPr>
        <w:t xml:space="preserve">&gt;0, so individual income seems important in determining consumption. And average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Pr>
          <w:rFonts w:ascii="Times New Roman" w:hAnsi="Times New Roman" w:cs="Times New Roman"/>
          <w:lang w:val="en-US"/>
        </w:rPr>
        <w:t>≈0, so aggregate consumption seems irrelevant for individual consumption. Therefore, there seems to be no risk sharing.</w:t>
      </w:r>
    </w:p>
    <w:p w:rsidR="001B604F" w:rsidRPr="001B604F" w:rsidRDefault="001B604F" w:rsidP="004D5896">
      <w:pPr>
        <w:jc w:val="both"/>
        <w:rPr>
          <w:rFonts w:ascii="Times New Roman" w:hAnsi="Times New Roman" w:cs="Times New Roman"/>
          <w:lang w:val="en-US"/>
        </w:rPr>
      </w:pPr>
      <w:r>
        <w:rPr>
          <w:rFonts w:ascii="Times New Roman" w:hAnsi="Times New Roman" w:cs="Times New Roman"/>
          <w:lang w:val="en-US"/>
        </w:rPr>
        <w:t>One thing to notice is that we are using as aggregate consumption the aggregate consumption for all the country. Maybe if we used region/district/village aggregate consumption we would find some risk sharing. It is more likely that risk-sharing is taking place at village level than at country level.</w:t>
      </w:r>
      <w:r w:rsidR="00AF0FB1">
        <w:rPr>
          <w:rFonts w:ascii="Times New Roman" w:hAnsi="Times New Roman" w:cs="Times New Roman"/>
          <w:lang w:val="en-US"/>
        </w:rPr>
        <w:t xml:space="preserve"> </w:t>
      </w:r>
    </w:p>
    <w:p w:rsidR="00AF0FB1" w:rsidRPr="00AF0FB1" w:rsidRDefault="00EE300C" w:rsidP="00AF0FB1">
      <w:pPr>
        <w:pStyle w:val="Ttulo1"/>
        <w:spacing w:line="480" w:lineRule="auto"/>
        <w:rPr>
          <w:lang w:val="en-US"/>
        </w:rPr>
      </w:pPr>
      <w:r w:rsidRPr="001B604F">
        <w:rPr>
          <w:lang w:val="en-US"/>
        </w:rPr>
        <w:lastRenderedPageBreak/>
        <w:t>Question 2</w:t>
      </w:r>
    </w:p>
    <w:p w:rsidR="009E7582" w:rsidRPr="009E7582" w:rsidRDefault="009E7582" w:rsidP="009E7582">
      <w:pPr>
        <w:jc w:val="center"/>
        <w:rPr>
          <w:rFonts w:ascii="Times New Roman" w:hAnsi="Times New Roman" w:cs="Times New Roman"/>
          <w:vertAlign w:val="subscript"/>
          <w:lang w:val="en-US"/>
        </w:rPr>
      </w:pPr>
      <w:proofErr w:type="gramStart"/>
      <w:r>
        <w:rPr>
          <w:rFonts w:ascii="Times New Roman" w:hAnsi="Times New Roman" w:cs="Times New Roman"/>
          <w:lang w:val="en-US"/>
        </w:rPr>
        <w:t>Table 2.</w:t>
      </w:r>
      <w:proofErr w:type="gramEnd"/>
      <w:r>
        <w:rPr>
          <w:rFonts w:ascii="Times New Roman" w:hAnsi="Times New Roman" w:cs="Times New Roman"/>
          <w:lang w:val="en-US"/>
        </w:rPr>
        <w:t xml:space="preserve"> Mean and medians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lang w:val="en-US"/>
        </w:rPr>
        <w:t xml:space="preserve"> by income group, and mean and median income by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lang w:val="en-US"/>
        </w:rPr>
        <w:t xml:space="preserve"> group</w:t>
      </w:r>
    </w:p>
    <w:tbl>
      <w:tblPr>
        <w:tblStyle w:val="Sombreadoclaro"/>
        <w:tblW w:w="0" w:type="auto"/>
        <w:jc w:val="center"/>
        <w:tblInd w:w="4832" w:type="dxa"/>
        <w:tblLook w:val="04A0" w:firstRow="1" w:lastRow="0" w:firstColumn="1" w:lastColumn="0" w:noHBand="0" w:noVBand="1"/>
      </w:tblPr>
      <w:tblGrid>
        <w:gridCol w:w="687"/>
        <w:gridCol w:w="928"/>
        <w:gridCol w:w="1080"/>
        <w:gridCol w:w="1193"/>
      </w:tblGrid>
      <w:tr w:rsidR="00EE300C" w:rsidTr="007C3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 w:type="dxa"/>
          </w:tcPr>
          <w:p w:rsidR="00EE300C" w:rsidRPr="00994A92" w:rsidRDefault="00EE300C" w:rsidP="0090541C">
            <w:pPr>
              <w:jc w:val="center"/>
              <w:rPr>
                <w:rFonts w:ascii="Times New Roman" w:hAnsi="Times New Roman" w:cs="Times New Roman"/>
                <w:lang w:val="en-US"/>
              </w:rPr>
            </w:pPr>
          </w:p>
        </w:tc>
        <w:tc>
          <w:tcPr>
            <w:tcW w:w="1011" w:type="dxa"/>
          </w:tcPr>
          <w:p w:rsidR="00EE300C" w:rsidRPr="00994A92" w:rsidRDefault="009E7582"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Group</w:t>
            </w:r>
          </w:p>
        </w:tc>
        <w:tc>
          <w:tcPr>
            <w:tcW w:w="1117" w:type="dxa"/>
          </w:tcPr>
          <w:p w:rsidR="00EE300C" w:rsidRPr="00994A92" w:rsidRDefault="00EE300C"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Mean</w:t>
            </w:r>
          </w:p>
        </w:tc>
        <w:tc>
          <w:tcPr>
            <w:tcW w:w="1335" w:type="dxa"/>
          </w:tcPr>
          <w:p w:rsidR="00EE300C" w:rsidRPr="00994A92" w:rsidRDefault="00EE300C"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Median</w:t>
            </w:r>
          </w:p>
        </w:tc>
      </w:tr>
      <w:tr w:rsidR="00EE300C" w:rsidTr="007C3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 w:type="dxa"/>
            <w:vMerge w:val="restart"/>
          </w:tcPr>
          <w:p w:rsidR="00EE300C" w:rsidRPr="009E7582" w:rsidRDefault="00EE300C" w:rsidP="0090541C">
            <w:pPr>
              <w:jc w:val="center"/>
              <w:rPr>
                <w:rFonts w:ascii="Times New Roman" w:hAnsi="Times New Roman" w:cs="Times New Roman"/>
                <w:lang w:val="en-US"/>
              </w:rPr>
            </w:pPr>
          </w:p>
          <w:p w:rsidR="00EE300C" w:rsidRPr="009E7582" w:rsidRDefault="00EE300C" w:rsidP="0090541C">
            <w:pPr>
              <w:jc w:val="center"/>
              <w:rPr>
                <w:rFonts w:ascii="Times New Roman" w:hAnsi="Times New Roman" w:cs="Times New Roman"/>
                <w:lang w:val="en-US"/>
              </w:rPr>
            </w:pPr>
          </w:p>
          <w:p w:rsidR="00EE300C" w:rsidRPr="00994A92" w:rsidRDefault="00EE300C" w:rsidP="0090541C">
            <w:pPr>
              <w:jc w:val="center"/>
              <w:rPr>
                <w:rFonts w:ascii="Times New Roman" w:hAnsi="Times New Roman" w:cs="Times New Roman"/>
                <w:lang w:val="en-US"/>
              </w:rPr>
            </w:pPr>
            <w:r w:rsidRPr="004D5896">
              <w:rPr>
                <w:rFonts w:ascii="Times New Roman" w:hAnsi="Times New Roman" w:cs="Times New Roman"/>
                <w:lang w:val="pt-BR"/>
              </w:rPr>
              <w:t>β</w:t>
            </w:r>
            <w:r w:rsidRPr="004D5896">
              <w:rPr>
                <w:rFonts w:ascii="Times New Roman" w:hAnsi="Times New Roman" w:cs="Times New Roman"/>
                <w:vertAlign w:val="subscript"/>
                <w:lang w:val="en-US"/>
              </w:rPr>
              <w:t>i</w:t>
            </w:r>
          </w:p>
        </w:tc>
        <w:tc>
          <w:tcPr>
            <w:tcW w:w="1011"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1st</w:t>
            </w:r>
          </w:p>
        </w:tc>
        <w:tc>
          <w:tcPr>
            <w:tcW w:w="1117"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.0440307</w:t>
            </w:r>
          </w:p>
        </w:tc>
        <w:tc>
          <w:tcPr>
            <w:tcW w:w="1335" w:type="dxa"/>
          </w:tcPr>
          <w:p w:rsidR="00EE300C" w:rsidRPr="00994A92" w:rsidRDefault="00EE300C" w:rsidP="00EE3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.0208941</w:t>
            </w:r>
          </w:p>
        </w:tc>
      </w:tr>
      <w:tr w:rsidR="00EE300C" w:rsidTr="007C3CF9">
        <w:trPr>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EE300C" w:rsidRPr="009E7582" w:rsidRDefault="00EE300C" w:rsidP="0090541C">
            <w:pPr>
              <w:jc w:val="center"/>
              <w:rPr>
                <w:rFonts w:ascii="Times New Roman" w:hAnsi="Times New Roman" w:cs="Times New Roman"/>
                <w:lang w:val="en-US"/>
              </w:rPr>
            </w:pPr>
          </w:p>
        </w:tc>
        <w:tc>
          <w:tcPr>
            <w:tcW w:w="1011" w:type="dxa"/>
          </w:tcPr>
          <w:p w:rsidR="00EE300C" w:rsidRPr="00994A92" w:rsidRDefault="00EE300C"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2nd</w:t>
            </w:r>
          </w:p>
        </w:tc>
        <w:tc>
          <w:tcPr>
            <w:tcW w:w="1117" w:type="dxa"/>
          </w:tcPr>
          <w:p w:rsidR="00EE300C" w:rsidRPr="00994A92" w:rsidRDefault="00EE300C"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.0392014</w:t>
            </w:r>
          </w:p>
        </w:tc>
        <w:tc>
          <w:tcPr>
            <w:tcW w:w="1335" w:type="dxa"/>
          </w:tcPr>
          <w:p w:rsidR="00EE300C" w:rsidRPr="00994A92" w:rsidRDefault="00EE300C"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.0323387</w:t>
            </w:r>
          </w:p>
        </w:tc>
      </w:tr>
      <w:tr w:rsidR="00EE300C" w:rsidTr="007C3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EE300C" w:rsidRPr="009E7582" w:rsidRDefault="00EE300C" w:rsidP="0090541C">
            <w:pPr>
              <w:jc w:val="center"/>
              <w:rPr>
                <w:rFonts w:ascii="Times New Roman" w:hAnsi="Times New Roman" w:cs="Times New Roman"/>
                <w:lang w:val="en-US"/>
              </w:rPr>
            </w:pPr>
          </w:p>
        </w:tc>
        <w:tc>
          <w:tcPr>
            <w:tcW w:w="1011"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3rd</w:t>
            </w:r>
          </w:p>
        </w:tc>
        <w:tc>
          <w:tcPr>
            <w:tcW w:w="1117"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.054303</w:t>
            </w:r>
          </w:p>
        </w:tc>
        <w:tc>
          <w:tcPr>
            <w:tcW w:w="1335"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.0507627</w:t>
            </w:r>
          </w:p>
        </w:tc>
      </w:tr>
      <w:tr w:rsidR="00EE300C" w:rsidTr="007C3CF9">
        <w:trPr>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EE300C" w:rsidRPr="009E7582" w:rsidRDefault="00EE300C" w:rsidP="0090541C">
            <w:pPr>
              <w:jc w:val="center"/>
              <w:rPr>
                <w:rFonts w:ascii="Times New Roman" w:hAnsi="Times New Roman" w:cs="Times New Roman"/>
                <w:lang w:val="en-US"/>
              </w:rPr>
            </w:pPr>
          </w:p>
        </w:tc>
        <w:tc>
          <w:tcPr>
            <w:tcW w:w="1011" w:type="dxa"/>
          </w:tcPr>
          <w:p w:rsidR="00EE300C" w:rsidRPr="00994A92" w:rsidRDefault="00EE300C"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4th</w:t>
            </w:r>
          </w:p>
        </w:tc>
        <w:tc>
          <w:tcPr>
            <w:tcW w:w="1117" w:type="dxa"/>
          </w:tcPr>
          <w:p w:rsidR="00EE300C" w:rsidRPr="00994A92" w:rsidRDefault="00EE300C"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.1309663</w:t>
            </w:r>
          </w:p>
        </w:tc>
        <w:tc>
          <w:tcPr>
            <w:tcW w:w="1335" w:type="dxa"/>
          </w:tcPr>
          <w:p w:rsidR="00EE300C" w:rsidRPr="00994A92" w:rsidRDefault="00EE300C"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.0536938</w:t>
            </w:r>
          </w:p>
        </w:tc>
      </w:tr>
      <w:tr w:rsidR="00EE300C" w:rsidTr="007C3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EE300C" w:rsidRPr="004D5896" w:rsidRDefault="00EE300C" w:rsidP="0090541C">
            <w:pPr>
              <w:jc w:val="center"/>
              <w:rPr>
                <w:rFonts w:ascii="Times New Roman" w:hAnsi="Times New Roman" w:cs="Times New Roman"/>
                <w:lang w:val="pt-BR"/>
              </w:rPr>
            </w:pPr>
          </w:p>
        </w:tc>
        <w:tc>
          <w:tcPr>
            <w:tcW w:w="1011"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5th</w:t>
            </w:r>
          </w:p>
        </w:tc>
        <w:tc>
          <w:tcPr>
            <w:tcW w:w="1117"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.1666759</w:t>
            </w:r>
          </w:p>
        </w:tc>
        <w:tc>
          <w:tcPr>
            <w:tcW w:w="1335" w:type="dxa"/>
          </w:tcPr>
          <w:p w:rsidR="00EE300C" w:rsidRPr="00994A92" w:rsidRDefault="00EE300C"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E300C">
              <w:rPr>
                <w:rFonts w:ascii="Times New Roman" w:hAnsi="Times New Roman" w:cs="Times New Roman"/>
                <w:lang w:val="en-US"/>
              </w:rPr>
              <w:t>.0520851</w:t>
            </w:r>
          </w:p>
        </w:tc>
      </w:tr>
      <w:tr w:rsidR="00EE300C" w:rsidTr="007C3CF9">
        <w:trPr>
          <w:jc w:val="center"/>
        </w:trPr>
        <w:tc>
          <w:tcPr>
            <w:cnfStyle w:val="001000000000" w:firstRow="0" w:lastRow="0" w:firstColumn="1" w:lastColumn="0" w:oddVBand="0" w:evenVBand="0" w:oddHBand="0" w:evenHBand="0" w:firstRowFirstColumn="0" w:firstRowLastColumn="0" w:lastRowFirstColumn="0" w:lastRowLastColumn="0"/>
            <w:tcW w:w="425" w:type="dxa"/>
            <w:vMerge w:val="restart"/>
          </w:tcPr>
          <w:p w:rsidR="00EE300C" w:rsidRDefault="00EE300C" w:rsidP="0090541C">
            <w:pPr>
              <w:jc w:val="center"/>
              <w:rPr>
                <w:rFonts w:ascii="Times New Roman" w:hAnsi="Times New Roman" w:cs="Times New Roman"/>
                <w:lang w:val="pt-BR"/>
              </w:rPr>
            </w:pPr>
          </w:p>
          <w:p w:rsidR="00EE300C" w:rsidRDefault="00EE300C" w:rsidP="0090541C">
            <w:pPr>
              <w:jc w:val="center"/>
              <w:rPr>
                <w:rFonts w:ascii="Times New Roman" w:hAnsi="Times New Roman" w:cs="Times New Roman"/>
                <w:lang w:val="pt-BR"/>
              </w:rPr>
            </w:pPr>
          </w:p>
          <w:p w:rsidR="00EE300C" w:rsidRPr="00AF0FB1" w:rsidRDefault="00AF0FB1" w:rsidP="009E7582">
            <w:pPr>
              <w:jc w:val="center"/>
              <w:rPr>
                <w:rFonts w:ascii="Times New Roman" w:hAnsi="Times New Roman" w:cs="Times New Roman"/>
                <w:lang w:val="en-US"/>
              </w:rPr>
            </w:pPr>
            <m:oMathPara>
              <m:oMath>
                <m:r>
                  <m:rPr>
                    <m:sty m:val="bi"/>
                  </m:rPr>
                  <w:rPr>
                    <w:rFonts w:ascii="Cambria Math" w:eastAsia="Times New Roman" w:hAnsi="Cambria Math" w:cs="Calibri"/>
                    <w:sz w:val="20"/>
                    <w:szCs w:val="20"/>
                    <w:lang w:eastAsia="es-ES"/>
                  </w:rPr>
                  <m:t>ln</m:t>
                </m:r>
                <m:sSub>
                  <m:sSubPr>
                    <m:ctrlPr>
                      <w:rPr>
                        <w:rFonts w:ascii="Cambria Math" w:eastAsia="Times New Roman" w:hAnsi="Cambria Math" w:cs="Calibri"/>
                        <w:bCs w:val="0"/>
                        <w:i/>
                        <w:color w:val="auto"/>
                        <w:sz w:val="20"/>
                        <w:szCs w:val="20"/>
                        <w:lang w:eastAsia="es-ES"/>
                      </w:rPr>
                    </m:ctrlPr>
                  </m:sSubPr>
                  <m:e>
                    <m:r>
                      <m:rPr>
                        <m:sty m:val="bi"/>
                      </m:rPr>
                      <w:rPr>
                        <w:rFonts w:ascii="Cambria Math" w:eastAsia="Times New Roman" w:hAnsi="Cambria Math" w:cs="Calibri"/>
                        <w:color w:val="auto"/>
                        <w:sz w:val="20"/>
                        <w:szCs w:val="20"/>
                        <w:lang w:eastAsia="es-ES"/>
                      </w:rPr>
                      <m:t>y</m:t>
                    </m:r>
                  </m:e>
                  <m:sub>
                    <m:r>
                      <m:rPr>
                        <m:sty m:val="bi"/>
                      </m:rPr>
                      <w:rPr>
                        <w:rFonts w:ascii="Cambria Math" w:eastAsia="Times New Roman" w:hAnsi="Cambria Math" w:cs="Calibri"/>
                        <w:sz w:val="20"/>
                        <w:szCs w:val="20"/>
                        <w:lang w:eastAsia="es-ES"/>
                      </w:rPr>
                      <m:t>i,t</m:t>
                    </m:r>
                  </m:sub>
                </m:sSub>
              </m:oMath>
            </m:oMathPara>
          </w:p>
        </w:tc>
        <w:tc>
          <w:tcPr>
            <w:tcW w:w="1011" w:type="dxa"/>
          </w:tcPr>
          <w:p w:rsidR="00EE300C" w:rsidRPr="00994A92" w:rsidRDefault="00EE300C"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1st</w:t>
            </w:r>
          </w:p>
        </w:tc>
        <w:tc>
          <w:tcPr>
            <w:tcW w:w="1117" w:type="dxa"/>
          </w:tcPr>
          <w:p w:rsidR="00EE300C" w:rsidRPr="00994A92" w:rsidRDefault="009E7582" w:rsidP="009E7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7.142468</w:t>
            </w:r>
          </w:p>
        </w:tc>
        <w:tc>
          <w:tcPr>
            <w:tcW w:w="1335" w:type="dxa"/>
          </w:tcPr>
          <w:p w:rsidR="00EE300C" w:rsidRPr="00994A92" w:rsidRDefault="009E7582" w:rsidP="00EE3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7.461186</w:t>
            </w:r>
          </w:p>
        </w:tc>
      </w:tr>
      <w:tr w:rsidR="009E7582" w:rsidTr="007C3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9E7582" w:rsidRPr="004D5896" w:rsidRDefault="009E7582" w:rsidP="0090541C">
            <w:pPr>
              <w:jc w:val="center"/>
              <w:rPr>
                <w:rFonts w:ascii="Times New Roman" w:hAnsi="Times New Roman" w:cs="Times New Roman"/>
                <w:lang w:val="pt-BR"/>
              </w:rPr>
            </w:pPr>
          </w:p>
        </w:tc>
        <w:tc>
          <w:tcPr>
            <w:tcW w:w="1011" w:type="dxa"/>
          </w:tcPr>
          <w:p w:rsidR="009E7582" w:rsidRPr="00994A92" w:rsidRDefault="009E7582"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2nd</w:t>
            </w:r>
          </w:p>
        </w:tc>
        <w:tc>
          <w:tcPr>
            <w:tcW w:w="1117" w:type="dxa"/>
          </w:tcPr>
          <w:p w:rsidR="009E7582" w:rsidRPr="00994A92" w:rsidRDefault="009E7582"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7.247264</w:t>
            </w:r>
          </w:p>
        </w:tc>
        <w:tc>
          <w:tcPr>
            <w:tcW w:w="1335" w:type="dxa"/>
          </w:tcPr>
          <w:p w:rsidR="009E7582" w:rsidRPr="00994A92" w:rsidRDefault="009E7582"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7.562748</w:t>
            </w:r>
          </w:p>
        </w:tc>
      </w:tr>
      <w:tr w:rsidR="009E7582" w:rsidTr="007C3CF9">
        <w:trPr>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9E7582" w:rsidRPr="004D5896" w:rsidRDefault="009E7582" w:rsidP="0090541C">
            <w:pPr>
              <w:jc w:val="center"/>
              <w:rPr>
                <w:rFonts w:ascii="Times New Roman" w:hAnsi="Times New Roman" w:cs="Times New Roman"/>
                <w:lang w:val="pt-BR"/>
              </w:rPr>
            </w:pPr>
          </w:p>
        </w:tc>
        <w:tc>
          <w:tcPr>
            <w:tcW w:w="1011" w:type="dxa"/>
          </w:tcPr>
          <w:p w:rsidR="009E7582" w:rsidRPr="00994A92" w:rsidRDefault="009E7582"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3rd</w:t>
            </w:r>
          </w:p>
        </w:tc>
        <w:tc>
          <w:tcPr>
            <w:tcW w:w="1117" w:type="dxa"/>
          </w:tcPr>
          <w:p w:rsidR="009E7582" w:rsidRPr="00994A92" w:rsidRDefault="009E7582"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7.140375</w:t>
            </w:r>
          </w:p>
        </w:tc>
        <w:tc>
          <w:tcPr>
            <w:tcW w:w="1335" w:type="dxa"/>
          </w:tcPr>
          <w:p w:rsidR="009E7582" w:rsidRPr="00994A92" w:rsidRDefault="009E7582"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7.449161</w:t>
            </w:r>
          </w:p>
        </w:tc>
      </w:tr>
      <w:tr w:rsidR="009E7582" w:rsidTr="007C3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9E7582" w:rsidRPr="004D5896" w:rsidRDefault="009E7582" w:rsidP="0090541C">
            <w:pPr>
              <w:jc w:val="center"/>
              <w:rPr>
                <w:rFonts w:ascii="Times New Roman" w:hAnsi="Times New Roman" w:cs="Times New Roman"/>
                <w:lang w:val="pt-BR"/>
              </w:rPr>
            </w:pPr>
          </w:p>
        </w:tc>
        <w:tc>
          <w:tcPr>
            <w:tcW w:w="1011" w:type="dxa"/>
          </w:tcPr>
          <w:p w:rsidR="009E7582" w:rsidRPr="00994A92" w:rsidRDefault="009E7582"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4th</w:t>
            </w:r>
          </w:p>
        </w:tc>
        <w:tc>
          <w:tcPr>
            <w:tcW w:w="1117" w:type="dxa"/>
          </w:tcPr>
          <w:p w:rsidR="009E7582" w:rsidRPr="00994A92" w:rsidRDefault="009E7582"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7.357734</w:t>
            </w:r>
          </w:p>
        </w:tc>
        <w:tc>
          <w:tcPr>
            <w:tcW w:w="1335" w:type="dxa"/>
          </w:tcPr>
          <w:p w:rsidR="009E7582" w:rsidRPr="00994A92" w:rsidRDefault="009E7582"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7.621355</w:t>
            </w:r>
          </w:p>
        </w:tc>
      </w:tr>
      <w:tr w:rsidR="009E7582" w:rsidTr="007C3CF9">
        <w:trPr>
          <w:jc w:val="center"/>
        </w:trPr>
        <w:tc>
          <w:tcPr>
            <w:cnfStyle w:val="001000000000" w:firstRow="0" w:lastRow="0" w:firstColumn="1" w:lastColumn="0" w:oddVBand="0" w:evenVBand="0" w:oddHBand="0" w:evenHBand="0" w:firstRowFirstColumn="0" w:firstRowLastColumn="0" w:lastRowFirstColumn="0" w:lastRowLastColumn="0"/>
            <w:tcW w:w="425" w:type="dxa"/>
            <w:vMerge/>
          </w:tcPr>
          <w:p w:rsidR="009E7582" w:rsidRPr="004D5896" w:rsidRDefault="009E7582" w:rsidP="0090541C">
            <w:pPr>
              <w:jc w:val="center"/>
              <w:rPr>
                <w:rFonts w:ascii="Times New Roman" w:hAnsi="Times New Roman" w:cs="Times New Roman"/>
                <w:lang w:val="pt-BR"/>
              </w:rPr>
            </w:pPr>
          </w:p>
        </w:tc>
        <w:tc>
          <w:tcPr>
            <w:tcW w:w="1011" w:type="dxa"/>
          </w:tcPr>
          <w:p w:rsidR="009E7582" w:rsidRPr="00994A92" w:rsidRDefault="009E7582"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5th</w:t>
            </w:r>
          </w:p>
        </w:tc>
        <w:tc>
          <w:tcPr>
            <w:tcW w:w="1117" w:type="dxa"/>
          </w:tcPr>
          <w:p w:rsidR="009E7582" w:rsidRPr="00994A92" w:rsidRDefault="009E7582" w:rsidP="009054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7.310751</w:t>
            </w:r>
          </w:p>
        </w:tc>
        <w:tc>
          <w:tcPr>
            <w:tcW w:w="1335" w:type="dxa"/>
          </w:tcPr>
          <w:p w:rsidR="009E7582" w:rsidRPr="00994A92" w:rsidRDefault="009E7582"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E7582">
              <w:rPr>
                <w:rFonts w:ascii="Times New Roman" w:hAnsi="Times New Roman" w:cs="Times New Roman"/>
                <w:lang w:val="en-US"/>
              </w:rPr>
              <w:t>7.697758</w:t>
            </w:r>
          </w:p>
        </w:tc>
      </w:tr>
    </w:tbl>
    <w:p w:rsidR="00AF0FB1" w:rsidRDefault="00AF0FB1" w:rsidP="00AF0FB1">
      <w:pPr>
        <w:pStyle w:val="Ttulo1"/>
        <w:spacing w:before="0" w:line="360" w:lineRule="auto"/>
        <w:rPr>
          <w:rFonts w:ascii="Times New Roman" w:eastAsiaTheme="minorHAnsi" w:hAnsi="Times New Roman" w:cs="Times New Roman"/>
          <w:b w:val="0"/>
          <w:bCs w:val="0"/>
          <w:color w:val="auto"/>
          <w:sz w:val="22"/>
          <w:szCs w:val="22"/>
          <w:lang w:val="en-US"/>
        </w:rPr>
      </w:pPr>
    </w:p>
    <w:p w:rsidR="00AF0FB1" w:rsidRDefault="00AF0FB1" w:rsidP="003E6FD8">
      <w:pPr>
        <w:pStyle w:val="Ttulo1"/>
        <w:spacing w:before="0"/>
        <w:jc w:val="both"/>
        <w:rPr>
          <w:rFonts w:ascii="Times New Roman" w:eastAsiaTheme="minorHAnsi" w:hAnsi="Times New Roman" w:cs="Times New Roman"/>
          <w:b w:val="0"/>
          <w:bCs w:val="0"/>
          <w:color w:val="auto"/>
          <w:sz w:val="22"/>
          <w:szCs w:val="22"/>
          <w:lang w:val="en-US"/>
        </w:rPr>
      </w:pPr>
      <w:r w:rsidRPr="00AF0FB1">
        <w:rPr>
          <w:rFonts w:ascii="Times New Roman" w:eastAsiaTheme="minorHAnsi" w:hAnsi="Times New Roman" w:cs="Times New Roman"/>
          <w:b w:val="0"/>
          <w:bCs w:val="0"/>
          <w:color w:val="auto"/>
          <w:sz w:val="22"/>
          <w:szCs w:val="22"/>
          <w:lang w:val="en-US"/>
        </w:rPr>
        <w:t>Regarding the first part of table 2 (Mean and medians βi by income group):</w:t>
      </w:r>
      <w:r>
        <w:rPr>
          <w:rFonts w:ascii="Times New Roman" w:eastAsiaTheme="minorHAnsi" w:hAnsi="Times New Roman" w:cs="Times New Roman"/>
          <w:b w:val="0"/>
          <w:bCs w:val="0"/>
          <w:color w:val="auto"/>
          <w:sz w:val="22"/>
          <w:szCs w:val="22"/>
          <w:lang w:val="en-US"/>
        </w:rPr>
        <w:t xml:space="preserve"> the richer are individuals</w:t>
      </w:r>
      <w:r w:rsidR="003E6FD8">
        <w:rPr>
          <w:rFonts w:ascii="Times New Roman" w:eastAsiaTheme="minorHAnsi" w:hAnsi="Times New Roman" w:cs="Times New Roman"/>
          <w:b w:val="0"/>
          <w:bCs w:val="0"/>
          <w:color w:val="auto"/>
          <w:sz w:val="22"/>
          <w:szCs w:val="22"/>
          <w:lang w:val="en-US"/>
        </w:rPr>
        <w:t xml:space="preserve"> the higher is </w:t>
      </w:r>
      <w:r w:rsidR="003E6FD8" w:rsidRPr="003E6FD8">
        <w:rPr>
          <w:rFonts w:ascii="Times New Roman" w:eastAsiaTheme="minorHAnsi" w:hAnsi="Times New Roman" w:cs="Times New Roman"/>
          <w:b w:val="0"/>
          <w:bCs w:val="0"/>
          <w:color w:val="auto"/>
          <w:sz w:val="22"/>
          <w:szCs w:val="22"/>
          <w:lang w:val="en-US"/>
        </w:rPr>
        <w:t xml:space="preserve">βi, </w:t>
      </w:r>
      <w:r w:rsidR="003E6FD8">
        <w:rPr>
          <w:rFonts w:ascii="Times New Roman" w:eastAsiaTheme="minorHAnsi" w:hAnsi="Times New Roman" w:cs="Times New Roman"/>
          <w:b w:val="0"/>
          <w:bCs w:val="0"/>
          <w:color w:val="auto"/>
          <w:sz w:val="22"/>
          <w:szCs w:val="22"/>
          <w:lang w:val="en-US"/>
        </w:rPr>
        <w:t>so the richer are the individual the more important seems to be individual income in determining individual consumption. This seems to indicate that there is more risk sharing for poor households than rich households.</w:t>
      </w:r>
    </w:p>
    <w:p w:rsidR="003E6FD8" w:rsidRDefault="003E6FD8" w:rsidP="003E6FD8">
      <w:pPr>
        <w:jc w:val="both"/>
        <w:rPr>
          <w:rFonts w:ascii="Times New Roman" w:hAnsi="Times New Roman" w:cs="Times New Roman"/>
          <w:lang w:val="en-US"/>
        </w:rPr>
      </w:pPr>
    </w:p>
    <w:p w:rsidR="003E6FD8" w:rsidRPr="003E6FD8" w:rsidRDefault="003E6FD8" w:rsidP="003E6FD8">
      <w:pPr>
        <w:jc w:val="both"/>
        <w:rPr>
          <w:rFonts w:ascii="Times New Roman" w:hAnsi="Times New Roman" w:cs="Times New Roman"/>
          <w:lang w:val="en-US"/>
        </w:rPr>
      </w:pPr>
      <w:r w:rsidRPr="003E6FD8">
        <w:rPr>
          <w:rFonts w:ascii="Times New Roman" w:hAnsi="Times New Roman" w:cs="Times New Roman"/>
          <w:lang w:val="en-US"/>
        </w:rPr>
        <w:t>Regarding the second part of table 2 (</w:t>
      </w:r>
      <w:r>
        <w:rPr>
          <w:rFonts w:ascii="Times New Roman" w:hAnsi="Times New Roman" w:cs="Times New Roman"/>
          <w:lang w:val="en-US"/>
        </w:rPr>
        <w:t xml:space="preserve">mean and median income by </w:t>
      </w:r>
      <w:r w:rsidRPr="003E6FD8">
        <w:rPr>
          <w:rFonts w:ascii="Times New Roman" w:hAnsi="Times New Roman" w:cs="Times New Roman"/>
          <w:lang w:val="en-US"/>
        </w:rPr>
        <w:t>βi)</w:t>
      </w:r>
      <w:r>
        <w:rPr>
          <w:rFonts w:ascii="Times New Roman" w:hAnsi="Times New Roman" w:cs="Times New Roman"/>
          <w:lang w:val="en-US"/>
        </w:rPr>
        <w:t xml:space="preserve">: For those individuals with higher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vertAlign w:val="subscript"/>
          <w:lang w:val="en-US"/>
        </w:rPr>
        <w:t xml:space="preserve"> </w:t>
      </w:r>
      <w:r>
        <w:rPr>
          <w:rFonts w:ascii="Times New Roman" w:hAnsi="Times New Roman" w:cs="Times New Roman"/>
          <w:lang w:val="en-US"/>
        </w:rPr>
        <w:t>(so probably those for which there is less risk sharing since they rely more on individual income) the income is also higher. This is in line with the previous results.</w:t>
      </w:r>
    </w:p>
    <w:p w:rsidR="00994A92" w:rsidRPr="003E6FD8" w:rsidRDefault="00994A92" w:rsidP="00994A92">
      <w:pPr>
        <w:pStyle w:val="Ttulo1"/>
        <w:spacing w:line="480" w:lineRule="auto"/>
        <w:rPr>
          <w:lang w:val="en-US"/>
        </w:rPr>
      </w:pPr>
      <w:r w:rsidRPr="003E6FD8">
        <w:rPr>
          <w:lang w:val="en-US"/>
        </w:rPr>
        <w:t>Question 3</w:t>
      </w:r>
    </w:p>
    <w:p w:rsidR="00994A92" w:rsidRDefault="001B604F" w:rsidP="00994A92">
      <w:pPr>
        <w:jc w:val="center"/>
        <w:rPr>
          <w:rFonts w:ascii="Times New Roman" w:hAnsi="Times New Roman" w:cs="Times New Roman"/>
          <w:vertAlign w:val="subscript"/>
          <w:lang w:val="en-US"/>
        </w:rPr>
      </w:pPr>
      <w:proofErr w:type="gramStart"/>
      <w:r>
        <w:rPr>
          <w:rFonts w:ascii="Times New Roman" w:hAnsi="Times New Roman" w:cs="Times New Roman"/>
          <w:lang w:val="en-US"/>
        </w:rPr>
        <w:t>Table 3</w:t>
      </w:r>
      <w:r w:rsidR="00994A92">
        <w:rPr>
          <w:rFonts w:ascii="Times New Roman" w:hAnsi="Times New Roman" w:cs="Times New Roman"/>
          <w:lang w:val="en-US"/>
        </w:rPr>
        <w:t>.</w:t>
      </w:r>
      <w:proofErr w:type="gramEnd"/>
      <w:r w:rsidR="00994A92">
        <w:rPr>
          <w:rFonts w:ascii="Times New Roman" w:hAnsi="Times New Roman" w:cs="Times New Roman"/>
          <w:lang w:val="en-US"/>
        </w:rPr>
        <w:t xml:space="preserve"> Results for</w:t>
      </w:r>
      <w:r w:rsidR="00994A92" w:rsidRPr="00994A92">
        <w:rPr>
          <w:rFonts w:ascii="Times New Roman" w:hAnsi="Times New Roman" w:cs="Times New Roman"/>
          <w:lang w:val="en-US"/>
        </w:rPr>
        <w:t xml:space="preserve"> </w:t>
      </w:r>
      <w:r w:rsidR="00994A92">
        <w:rPr>
          <w:rFonts w:ascii="Times New Roman" w:hAnsi="Times New Roman" w:cs="Times New Roman"/>
          <w:lang w:val="en-US"/>
        </w:rPr>
        <w:t>regression (2)</w:t>
      </w:r>
    </w:p>
    <w:tbl>
      <w:tblPr>
        <w:tblStyle w:val="Sombreadoclaro"/>
        <w:tblW w:w="2860" w:type="dxa"/>
        <w:jc w:val="center"/>
        <w:tblLook w:val="04A0" w:firstRow="1" w:lastRow="0" w:firstColumn="1" w:lastColumn="0" w:noHBand="0" w:noVBand="1"/>
      </w:tblPr>
      <w:tblGrid>
        <w:gridCol w:w="1440"/>
        <w:gridCol w:w="1420"/>
      </w:tblGrid>
      <w:tr w:rsidR="00994A92" w:rsidRPr="00994A92" w:rsidTr="00994A92">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tcPr>
          <w:p w:rsidR="00994A92" w:rsidRPr="00994A92" w:rsidRDefault="00994A92" w:rsidP="00994A92">
            <w:pPr>
              <w:jc w:val="center"/>
              <w:rPr>
                <w:rFonts w:ascii="Calibri" w:eastAsia="Times New Roman" w:hAnsi="Calibri" w:cs="Calibri"/>
                <w:sz w:val="20"/>
                <w:szCs w:val="20"/>
                <w:lang w:eastAsia="es-ES"/>
              </w:rPr>
            </w:pPr>
            <w:proofErr w:type="spellStart"/>
            <w:r>
              <w:rPr>
                <w:rFonts w:ascii="Calibri" w:eastAsia="Times New Roman" w:hAnsi="Calibri" w:cs="Calibri"/>
                <w:sz w:val="20"/>
                <w:szCs w:val="20"/>
                <w:lang w:eastAsia="es-ES"/>
              </w:rPr>
              <w:t>Depndnt</w:t>
            </w:r>
            <w:proofErr w:type="spellEnd"/>
            <w:r>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var</w:t>
            </w:r>
            <w:proofErr w:type="spellEnd"/>
            <w:r>
              <w:rPr>
                <w:rFonts w:ascii="Calibri" w:eastAsia="Times New Roman" w:hAnsi="Calibri" w:cs="Calibri"/>
                <w:sz w:val="20"/>
                <w:szCs w:val="20"/>
                <w:lang w:eastAsia="es-ES"/>
              </w:rPr>
              <w:t>.</w:t>
            </w:r>
          </w:p>
        </w:tc>
        <w:tc>
          <w:tcPr>
            <w:tcW w:w="1420" w:type="dxa"/>
            <w:noWrap/>
          </w:tcPr>
          <w:p w:rsidR="00994A92" w:rsidRPr="00994A92" w:rsidRDefault="00994A92" w:rsidP="00994A9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m:oMathPara>
              <m:oMath>
                <m:r>
                  <m:rPr>
                    <m:sty m:val="bi"/>
                  </m:rPr>
                  <w:rPr>
                    <w:rFonts w:ascii="Cambria Math" w:eastAsia="Times New Roman" w:hAnsi="Cambria Math" w:cs="Calibri"/>
                    <w:sz w:val="20"/>
                    <w:szCs w:val="20"/>
                    <w:lang w:eastAsia="es-ES"/>
                  </w:rPr>
                  <m:t>∆ln</m:t>
                </m:r>
                <m:sSub>
                  <m:sSubPr>
                    <m:ctrlPr>
                      <w:rPr>
                        <w:rFonts w:ascii="Cambria Math" w:eastAsia="Times New Roman" w:hAnsi="Cambria Math" w:cs="Calibri"/>
                        <w:b w:val="0"/>
                        <w:bCs w:val="0"/>
                        <w:i/>
                        <w:color w:val="auto"/>
                        <w:sz w:val="20"/>
                        <w:szCs w:val="20"/>
                        <w:lang w:eastAsia="es-ES"/>
                      </w:rPr>
                    </m:ctrlPr>
                  </m:sSubPr>
                  <m:e>
                    <m:r>
                      <m:rPr>
                        <m:sty m:val="bi"/>
                      </m:rPr>
                      <w:rPr>
                        <w:rFonts w:ascii="Cambria Math" w:eastAsia="Times New Roman" w:hAnsi="Cambria Math" w:cs="Calibri"/>
                        <w:sz w:val="20"/>
                        <w:szCs w:val="20"/>
                        <w:lang w:eastAsia="es-ES"/>
                      </w:rPr>
                      <m:t>c</m:t>
                    </m:r>
                  </m:e>
                  <m:sub>
                    <m:r>
                      <m:rPr>
                        <m:sty m:val="bi"/>
                      </m:rPr>
                      <w:rPr>
                        <w:rFonts w:ascii="Cambria Math" w:eastAsia="Times New Roman" w:hAnsi="Cambria Math" w:cs="Calibri"/>
                        <w:sz w:val="20"/>
                        <w:szCs w:val="20"/>
                        <w:lang w:eastAsia="es-ES"/>
                      </w:rPr>
                      <m:t>i,t</m:t>
                    </m:r>
                  </m:sub>
                </m:sSub>
              </m:oMath>
            </m:oMathPara>
          </w:p>
        </w:tc>
      </w:tr>
      <w:tr w:rsidR="00994A92" w:rsidRPr="00994A92" w:rsidTr="00994A9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994A92" w:rsidRPr="00994A92" w:rsidRDefault="00994A92" w:rsidP="00994A92">
            <w:pPr>
              <w:jc w:val="center"/>
              <w:rPr>
                <w:rFonts w:ascii="Calibri" w:eastAsia="Times New Roman" w:hAnsi="Calibri" w:cs="Calibri"/>
                <w:sz w:val="20"/>
                <w:szCs w:val="20"/>
                <w:lang w:eastAsia="es-ES"/>
              </w:rPr>
            </w:pPr>
            <w:r w:rsidRPr="004D5896">
              <w:rPr>
                <w:rFonts w:ascii="Times New Roman" w:hAnsi="Times New Roman" w:cs="Times New Roman"/>
                <w:lang w:val="pt-BR"/>
              </w:rPr>
              <w:t>β</w:t>
            </w:r>
          </w:p>
        </w:tc>
        <w:tc>
          <w:tcPr>
            <w:tcW w:w="1420" w:type="dxa"/>
            <w:noWrap/>
            <w:hideMark/>
          </w:tcPr>
          <w:p w:rsidR="00994A92" w:rsidRPr="00994A92" w:rsidRDefault="00994A92" w:rsidP="00994A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0.0513***</w:t>
            </w:r>
          </w:p>
        </w:tc>
      </w:tr>
      <w:tr w:rsidR="00994A92" w:rsidRPr="00994A92" w:rsidTr="00994A92">
        <w:trPr>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994A92" w:rsidRPr="00994A92" w:rsidRDefault="00994A92" w:rsidP="00994A92">
            <w:pPr>
              <w:jc w:val="center"/>
              <w:rPr>
                <w:rFonts w:ascii="Calibri" w:eastAsia="Times New Roman" w:hAnsi="Calibri" w:cs="Calibri"/>
                <w:sz w:val="20"/>
                <w:szCs w:val="20"/>
                <w:lang w:eastAsia="es-ES"/>
              </w:rPr>
            </w:pPr>
            <w:r>
              <w:rPr>
                <w:rFonts w:ascii="Calibri" w:eastAsia="Times New Roman" w:hAnsi="Calibri" w:cs="Calibri"/>
                <w:sz w:val="20"/>
                <w:szCs w:val="20"/>
                <w:lang w:eastAsia="es-ES"/>
              </w:rPr>
              <w:t>se(</w:t>
            </w:r>
            <w:r w:rsidRPr="004D5896">
              <w:rPr>
                <w:rFonts w:ascii="Times New Roman" w:hAnsi="Times New Roman" w:cs="Times New Roman"/>
                <w:lang w:val="pt-BR"/>
              </w:rPr>
              <w:t>β</w:t>
            </w:r>
            <w:r>
              <w:rPr>
                <w:rFonts w:ascii="Times New Roman" w:hAnsi="Times New Roman" w:cs="Times New Roman"/>
                <w:lang w:val="pt-BR"/>
              </w:rPr>
              <w:t>)</w:t>
            </w:r>
          </w:p>
        </w:tc>
        <w:tc>
          <w:tcPr>
            <w:tcW w:w="1420" w:type="dxa"/>
            <w:noWrap/>
            <w:hideMark/>
          </w:tcPr>
          <w:p w:rsidR="00994A92" w:rsidRPr="00994A92" w:rsidRDefault="00994A92" w:rsidP="00994A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(0.00169)</w:t>
            </w:r>
          </w:p>
        </w:tc>
      </w:tr>
      <w:tr w:rsidR="00994A92" w:rsidRPr="00994A92" w:rsidTr="00994A9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994A92" w:rsidRPr="00994A92" w:rsidRDefault="00994A92" w:rsidP="00994A92">
            <w:pPr>
              <w:jc w:val="center"/>
              <w:rPr>
                <w:rFonts w:ascii="Calibri" w:eastAsia="Times New Roman" w:hAnsi="Calibri" w:cs="Calibri"/>
                <w:sz w:val="20"/>
                <w:szCs w:val="20"/>
                <w:lang w:eastAsia="es-ES"/>
              </w:rPr>
            </w:pPr>
            <w:r w:rsidRPr="004D5896">
              <w:rPr>
                <w:rFonts w:ascii="Times New Roman" w:hAnsi="Times New Roman" w:cs="Times New Roman"/>
                <w:lang w:val="pt-BR"/>
              </w:rPr>
              <w:t>φ</w:t>
            </w:r>
          </w:p>
        </w:tc>
        <w:tc>
          <w:tcPr>
            <w:tcW w:w="1420" w:type="dxa"/>
            <w:noWrap/>
            <w:hideMark/>
          </w:tcPr>
          <w:p w:rsidR="00994A92" w:rsidRPr="00994A92" w:rsidRDefault="00994A92" w:rsidP="00994A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-1.81e-06***</w:t>
            </w:r>
          </w:p>
        </w:tc>
      </w:tr>
      <w:tr w:rsidR="00994A92" w:rsidRPr="00994A92" w:rsidTr="00994A92">
        <w:trPr>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994A92" w:rsidRPr="00994A92" w:rsidRDefault="00994A92" w:rsidP="00994A92">
            <w:pPr>
              <w:jc w:val="center"/>
              <w:rPr>
                <w:rFonts w:ascii="Calibri" w:eastAsia="Times New Roman" w:hAnsi="Calibri" w:cs="Calibri"/>
                <w:sz w:val="20"/>
                <w:szCs w:val="20"/>
                <w:lang w:eastAsia="es-ES"/>
              </w:rPr>
            </w:pPr>
            <w:r>
              <w:rPr>
                <w:rFonts w:ascii="Calibri" w:eastAsia="Times New Roman" w:hAnsi="Calibri" w:cs="Calibri"/>
                <w:sz w:val="20"/>
                <w:szCs w:val="20"/>
                <w:lang w:eastAsia="es-ES"/>
              </w:rPr>
              <w:t>se(</w:t>
            </w:r>
            <w:r w:rsidRPr="004D5896">
              <w:rPr>
                <w:rFonts w:ascii="Times New Roman" w:hAnsi="Times New Roman" w:cs="Times New Roman"/>
                <w:lang w:val="pt-BR"/>
              </w:rPr>
              <w:t>φ</w:t>
            </w:r>
            <w:r>
              <w:rPr>
                <w:rFonts w:ascii="Times New Roman" w:hAnsi="Times New Roman" w:cs="Times New Roman"/>
                <w:lang w:val="pt-BR"/>
              </w:rPr>
              <w:t>)</w:t>
            </w:r>
          </w:p>
        </w:tc>
        <w:tc>
          <w:tcPr>
            <w:tcW w:w="1420" w:type="dxa"/>
            <w:noWrap/>
            <w:hideMark/>
          </w:tcPr>
          <w:p w:rsidR="00994A92" w:rsidRPr="00994A92" w:rsidRDefault="00994A92" w:rsidP="00994A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(2.08e-07)</w:t>
            </w:r>
          </w:p>
        </w:tc>
      </w:tr>
      <w:tr w:rsidR="00994A92" w:rsidRPr="00994A92" w:rsidTr="00994A9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994A92" w:rsidRPr="00994A92" w:rsidRDefault="00994A92" w:rsidP="00994A92">
            <w:pPr>
              <w:jc w:val="center"/>
              <w:rPr>
                <w:rFonts w:ascii="Calibri" w:eastAsia="Times New Roman" w:hAnsi="Calibri" w:cs="Calibri"/>
                <w:sz w:val="20"/>
                <w:szCs w:val="20"/>
                <w:lang w:eastAsia="es-ES"/>
              </w:rPr>
            </w:pPr>
            <w:proofErr w:type="spellStart"/>
            <w:r w:rsidRPr="00994A92">
              <w:rPr>
                <w:rFonts w:ascii="Calibri" w:eastAsia="Times New Roman" w:hAnsi="Calibri" w:cs="Calibri"/>
                <w:sz w:val="20"/>
                <w:szCs w:val="20"/>
                <w:lang w:eastAsia="es-ES"/>
              </w:rPr>
              <w:t>Observations</w:t>
            </w:r>
            <w:proofErr w:type="spellEnd"/>
          </w:p>
        </w:tc>
        <w:tc>
          <w:tcPr>
            <w:tcW w:w="1420" w:type="dxa"/>
            <w:noWrap/>
            <w:hideMark/>
          </w:tcPr>
          <w:p w:rsidR="00994A92" w:rsidRPr="00994A92" w:rsidRDefault="00994A92" w:rsidP="00994A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14,475</w:t>
            </w:r>
          </w:p>
        </w:tc>
      </w:tr>
      <w:tr w:rsidR="00994A92" w:rsidRPr="00994A92" w:rsidTr="00994A92">
        <w:trPr>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994A92" w:rsidRPr="00994A92" w:rsidRDefault="00994A92" w:rsidP="00994A92">
            <w:pPr>
              <w:jc w:val="center"/>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R-</w:t>
            </w:r>
            <w:proofErr w:type="spellStart"/>
            <w:r w:rsidRPr="00994A92">
              <w:rPr>
                <w:rFonts w:ascii="Calibri" w:eastAsia="Times New Roman" w:hAnsi="Calibri" w:cs="Calibri"/>
                <w:sz w:val="20"/>
                <w:szCs w:val="20"/>
                <w:lang w:eastAsia="es-ES"/>
              </w:rPr>
              <w:t>squared</w:t>
            </w:r>
            <w:proofErr w:type="spellEnd"/>
          </w:p>
        </w:tc>
        <w:tc>
          <w:tcPr>
            <w:tcW w:w="1420" w:type="dxa"/>
            <w:noWrap/>
            <w:hideMark/>
          </w:tcPr>
          <w:p w:rsidR="00994A92" w:rsidRPr="00994A92" w:rsidRDefault="00994A92" w:rsidP="00994A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0.063</w:t>
            </w:r>
          </w:p>
        </w:tc>
      </w:tr>
    </w:tbl>
    <w:p w:rsidR="00994A92" w:rsidRDefault="00994A92" w:rsidP="00994A92">
      <w:pPr>
        <w:rPr>
          <w:lang w:val="pt-BR"/>
        </w:rPr>
      </w:pPr>
    </w:p>
    <w:p w:rsidR="003E6FD8" w:rsidRDefault="0076467C" w:rsidP="003E6FD8">
      <w:pPr>
        <w:jc w:val="both"/>
        <w:rPr>
          <w:rFonts w:ascii="Times New Roman" w:hAnsi="Times New Roman" w:cs="Times New Roman"/>
          <w:lang w:val="en-US"/>
        </w:rPr>
      </w:pPr>
      <w:r w:rsidRPr="0076467C">
        <w:rPr>
          <w:rFonts w:ascii="Times New Roman" w:hAnsi="Times New Roman" w:cs="Times New Roman"/>
          <w:lang w:val="en-US"/>
        </w:rPr>
        <w:t xml:space="preserve">The coefficients of β and φ are similar to the mean and median results </w:t>
      </w:r>
      <w:r>
        <w:rPr>
          <w:rFonts w:ascii="Times New Roman" w:hAnsi="Times New Roman" w:cs="Times New Roman"/>
          <w:lang w:val="en-US"/>
        </w:rPr>
        <w:t xml:space="preserve">of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lang w:val="en-US"/>
        </w:rPr>
        <w:t xml:space="preserve"> and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Pr>
          <w:rFonts w:ascii="Times New Roman" w:hAnsi="Times New Roman" w:cs="Times New Roman"/>
          <w:lang w:val="en-US"/>
        </w:rPr>
        <w:t xml:space="preserve"> of part 1.</w:t>
      </w:r>
      <w:r w:rsidR="005678AA">
        <w:rPr>
          <w:rFonts w:ascii="Times New Roman" w:hAnsi="Times New Roman" w:cs="Times New Roman"/>
          <w:lang w:val="en-US"/>
        </w:rPr>
        <w:t xml:space="preserve"> I think this is reasonable. </w:t>
      </w:r>
    </w:p>
    <w:p w:rsidR="005678AA" w:rsidRPr="0076467C" w:rsidRDefault="005678AA" w:rsidP="003E6FD8">
      <w:pPr>
        <w:jc w:val="both"/>
        <w:rPr>
          <w:rFonts w:ascii="Times New Roman" w:hAnsi="Times New Roman" w:cs="Times New Roman"/>
          <w:lang w:val="en-US"/>
        </w:rPr>
      </w:pPr>
      <w:r>
        <w:rPr>
          <w:rFonts w:ascii="Times New Roman" w:hAnsi="Times New Roman" w:cs="Times New Roman"/>
          <w:lang w:val="en-US"/>
        </w:rPr>
        <w:t>The interpretation is exactly the same as in 1. There seems to be no risk sharing. However, maybe by using aggregate consumption at village/region level results are different. Refer to question 1 for more explanation.</w:t>
      </w:r>
    </w:p>
    <w:p w:rsidR="003E6FD8" w:rsidRPr="0076467C" w:rsidRDefault="003E6FD8" w:rsidP="00994A92">
      <w:pPr>
        <w:rPr>
          <w:lang w:val="en-US"/>
        </w:rPr>
      </w:pPr>
    </w:p>
    <w:p w:rsidR="009E7582" w:rsidRPr="007C3CF9" w:rsidRDefault="009E7582" w:rsidP="009E7582">
      <w:pPr>
        <w:pStyle w:val="Ttulo1"/>
        <w:spacing w:line="480" w:lineRule="auto"/>
        <w:rPr>
          <w:lang w:val="en-US"/>
        </w:rPr>
      </w:pPr>
      <w:r w:rsidRPr="007C3CF9">
        <w:rPr>
          <w:lang w:val="en-US"/>
        </w:rPr>
        <w:lastRenderedPageBreak/>
        <w:t>Question 4</w:t>
      </w:r>
      <w:r w:rsidR="007C3CF9">
        <w:rPr>
          <w:lang w:val="en-US"/>
        </w:rPr>
        <w:t>.1</w:t>
      </w:r>
    </w:p>
    <w:p w:rsidR="007C3CF9" w:rsidRPr="007C3CF9" w:rsidRDefault="007C3CF9" w:rsidP="007C3CF9">
      <w:pPr>
        <w:jc w:val="center"/>
        <w:rPr>
          <w:rFonts w:ascii="Times New Roman" w:hAnsi="Times New Roman" w:cs="Times New Roman"/>
          <w:lang w:val="en-US"/>
        </w:rPr>
      </w:pPr>
      <w:r>
        <w:rPr>
          <w:rFonts w:ascii="Times New Roman" w:hAnsi="Times New Roman" w:cs="Times New Roman"/>
          <w:noProof/>
          <w:lang w:eastAsia="es-ES"/>
        </w:rPr>
        <w:drawing>
          <wp:anchor distT="0" distB="0" distL="114300" distR="114300" simplePos="0" relativeHeight="251664384" behindDoc="1" locked="0" layoutInCell="1" allowOverlap="1" wp14:anchorId="4784B9CD" wp14:editId="49D8D4CC">
            <wp:simplePos x="0" y="0"/>
            <wp:positionH relativeFrom="column">
              <wp:posOffset>2796540</wp:posOffset>
            </wp:positionH>
            <wp:positionV relativeFrom="paragraph">
              <wp:posOffset>201295</wp:posOffset>
            </wp:positionV>
            <wp:extent cx="3295650" cy="2397760"/>
            <wp:effectExtent l="0" t="0" r="0" b="2540"/>
            <wp:wrapNone/>
            <wp:docPr id="7" name="Imagen 7" descr="C:\Users\Didac\Desktop\development_hw3\results\q4_phis_r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dac\Desktop\development_hw3\results\q4_phis_rur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s-ES"/>
        </w:rPr>
        <w:drawing>
          <wp:anchor distT="0" distB="0" distL="114300" distR="114300" simplePos="0" relativeHeight="251663360" behindDoc="1" locked="0" layoutInCell="1" allowOverlap="1" wp14:anchorId="1E688275" wp14:editId="2A618F02">
            <wp:simplePos x="0" y="0"/>
            <wp:positionH relativeFrom="column">
              <wp:posOffset>-588010</wp:posOffset>
            </wp:positionH>
            <wp:positionV relativeFrom="paragraph">
              <wp:posOffset>198120</wp:posOffset>
            </wp:positionV>
            <wp:extent cx="3377565" cy="2457450"/>
            <wp:effectExtent l="0" t="0" r="0" b="0"/>
            <wp:wrapNone/>
            <wp:docPr id="6" name="Imagen 6" descr="C:\Users\Didac\Desktop\development_hw3\results\q4_betas_r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dac\Desktop\development_hw3\results\q4_betas_ru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565"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Figure 2</w:t>
      </w:r>
      <w:r w:rsidRPr="004D5896">
        <w:rPr>
          <w:rFonts w:ascii="Times New Roman" w:hAnsi="Times New Roman" w:cs="Times New Roman"/>
          <w:lang w:val="en-US"/>
        </w:rPr>
        <w:t xml:space="preserve">: Histogram of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sidRPr="004D5896">
        <w:rPr>
          <w:rFonts w:ascii="Times New Roman" w:hAnsi="Times New Roman" w:cs="Times New Roman"/>
          <w:lang w:val="en-US"/>
        </w:rPr>
        <w:t xml:space="preserve"> and </w:t>
      </w:r>
      <w:proofErr w:type="gramStart"/>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Pr>
          <w:rFonts w:ascii="Times New Roman" w:hAnsi="Times New Roman" w:cs="Times New Roman"/>
          <w:vertAlign w:val="subscript"/>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Rural</w:t>
      </w: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7C3CF9">
      <w:pPr>
        <w:jc w:val="center"/>
        <w:rPr>
          <w:rFonts w:ascii="Times New Roman" w:hAnsi="Times New Roman" w:cs="Times New Roman"/>
          <w:lang w:val="en-US"/>
        </w:rPr>
      </w:pPr>
      <w:r>
        <w:rPr>
          <w:rFonts w:ascii="Times New Roman" w:hAnsi="Times New Roman" w:cs="Times New Roman"/>
          <w:noProof/>
          <w:lang w:eastAsia="es-ES"/>
        </w:rPr>
        <w:drawing>
          <wp:anchor distT="0" distB="0" distL="114300" distR="114300" simplePos="0" relativeHeight="251666432" behindDoc="1" locked="0" layoutInCell="1" allowOverlap="1" wp14:anchorId="07A02B9C" wp14:editId="26B5AB95">
            <wp:simplePos x="0" y="0"/>
            <wp:positionH relativeFrom="column">
              <wp:posOffset>2852420</wp:posOffset>
            </wp:positionH>
            <wp:positionV relativeFrom="paragraph">
              <wp:posOffset>304800</wp:posOffset>
            </wp:positionV>
            <wp:extent cx="3350260" cy="2438400"/>
            <wp:effectExtent l="0" t="0" r="2540" b="0"/>
            <wp:wrapNone/>
            <wp:docPr id="9" name="Imagen 9" descr="C:\Users\Didac\Desktop\development_hw3\results\q4_phis_ur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dac\Desktop\development_hw3\results\q4_phis_urb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026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s-ES"/>
        </w:rPr>
        <w:drawing>
          <wp:anchor distT="0" distB="0" distL="114300" distR="114300" simplePos="0" relativeHeight="251665408" behindDoc="1" locked="0" layoutInCell="1" allowOverlap="1" wp14:anchorId="65D2C61E" wp14:editId="62076B00">
            <wp:simplePos x="0" y="0"/>
            <wp:positionH relativeFrom="column">
              <wp:posOffset>-523240</wp:posOffset>
            </wp:positionH>
            <wp:positionV relativeFrom="paragraph">
              <wp:posOffset>302260</wp:posOffset>
            </wp:positionV>
            <wp:extent cx="3380105" cy="2459355"/>
            <wp:effectExtent l="0" t="0" r="0" b="0"/>
            <wp:wrapNone/>
            <wp:docPr id="8" name="Imagen 8" descr="C:\Users\Didac\Desktop\development_hw3\results\q4_betas_ur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dac\Desktop\development_hw3\results\q4_betas_urb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105" cy="2459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Figure 3</w:t>
      </w:r>
      <w:r w:rsidRPr="004D5896">
        <w:rPr>
          <w:rFonts w:ascii="Times New Roman" w:hAnsi="Times New Roman" w:cs="Times New Roman"/>
          <w:lang w:val="en-US"/>
        </w:rPr>
        <w:t xml:space="preserve">: Histogram of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sidRPr="004D5896">
        <w:rPr>
          <w:rFonts w:ascii="Times New Roman" w:hAnsi="Times New Roman" w:cs="Times New Roman"/>
          <w:lang w:val="en-US"/>
        </w:rPr>
        <w:t xml:space="preserve"> and </w:t>
      </w:r>
      <w:proofErr w:type="gramStart"/>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Pr>
          <w:rFonts w:ascii="Times New Roman" w:hAnsi="Times New Roman" w:cs="Times New Roman"/>
          <w:vertAlign w:val="subscript"/>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Urban</w:t>
      </w: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7C3CF9" w:rsidRDefault="007C3CF9" w:rsidP="00994A92">
      <w:pPr>
        <w:jc w:val="both"/>
        <w:rPr>
          <w:rFonts w:ascii="Times New Roman" w:hAnsi="Times New Roman" w:cs="Times New Roman"/>
          <w:lang w:val="en-US"/>
        </w:rPr>
      </w:pPr>
    </w:p>
    <w:p w:rsidR="00F90DA9" w:rsidRDefault="00F90DA9" w:rsidP="00994A92">
      <w:pPr>
        <w:jc w:val="both"/>
        <w:rPr>
          <w:rFonts w:ascii="Times New Roman" w:hAnsi="Times New Roman" w:cs="Times New Roman"/>
          <w:lang w:val="en-US"/>
        </w:rPr>
      </w:pPr>
    </w:p>
    <w:p w:rsidR="00F90DA9" w:rsidRDefault="00F90DA9" w:rsidP="00994A92">
      <w:pPr>
        <w:jc w:val="both"/>
        <w:rPr>
          <w:rFonts w:ascii="Times New Roman" w:hAnsi="Times New Roman" w:cs="Times New Roman"/>
          <w:lang w:val="en-US"/>
        </w:rPr>
      </w:pPr>
    </w:p>
    <w:p w:rsidR="00F90DA9" w:rsidRPr="001B604F" w:rsidRDefault="00F90DA9" w:rsidP="00F90DA9">
      <w:pPr>
        <w:jc w:val="center"/>
        <w:rPr>
          <w:rFonts w:ascii="Times New Roman" w:hAnsi="Times New Roman" w:cs="Times New Roman"/>
          <w:lang w:val="en-US"/>
        </w:rPr>
      </w:pPr>
      <w:proofErr w:type="gramStart"/>
      <w:r>
        <w:rPr>
          <w:rFonts w:ascii="Times New Roman" w:hAnsi="Times New Roman" w:cs="Times New Roman"/>
          <w:lang w:val="en-US"/>
        </w:rPr>
        <w:t xml:space="preserve">Table </w:t>
      </w:r>
      <w:r w:rsidR="001B604F">
        <w:rPr>
          <w:rFonts w:ascii="Times New Roman" w:hAnsi="Times New Roman" w:cs="Times New Roman"/>
          <w:lang w:val="en-US"/>
        </w:rPr>
        <w:t>4</w:t>
      </w:r>
      <w:r>
        <w:rPr>
          <w:rFonts w:ascii="Times New Roman" w:hAnsi="Times New Roman" w:cs="Times New Roman"/>
          <w:lang w:val="en-US"/>
        </w:rPr>
        <w:t>.</w:t>
      </w:r>
      <w:proofErr w:type="gramEnd"/>
      <w:r>
        <w:rPr>
          <w:rFonts w:ascii="Times New Roman" w:hAnsi="Times New Roman" w:cs="Times New Roman"/>
          <w:lang w:val="en-US"/>
        </w:rPr>
        <w:t xml:space="preserve"> Mean and Medians of</w:t>
      </w:r>
      <w:r w:rsidRPr="00994A92">
        <w:rPr>
          <w:rFonts w:ascii="Times New Roman" w:hAnsi="Times New Roman" w:cs="Times New Roman"/>
          <w:lang w:val="en-US"/>
        </w:rPr>
        <w:t xml:space="preserve">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sidRPr="004D5896">
        <w:rPr>
          <w:rFonts w:ascii="Times New Roman" w:hAnsi="Times New Roman" w:cs="Times New Roman"/>
          <w:lang w:val="en-US"/>
        </w:rPr>
        <w:t xml:space="preserve"> and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sidR="001B604F">
        <w:rPr>
          <w:rFonts w:ascii="Times New Roman" w:hAnsi="Times New Roman" w:cs="Times New Roman"/>
          <w:vertAlign w:val="subscript"/>
          <w:lang w:val="en-US"/>
        </w:rPr>
        <w:t xml:space="preserve"> </w:t>
      </w:r>
      <w:r w:rsidR="001B604F">
        <w:rPr>
          <w:rFonts w:ascii="Times New Roman" w:hAnsi="Times New Roman" w:cs="Times New Roman"/>
          <w:lang w:val="en-US"/>
        </w:rPr>
        <w:t>– Urban &amp; Rural</w:t>
      </w:r>
    </w:p>
    <w:tbl>
      <w:tblPr>
        <w:tblStyle w:val="Sombreadoclaro"/>
        <w:tblW w:w="5228" w:type="dxa"/>
        <w:jc w:val="center"/>
        <w:tblInd w:w="3936" w:type="dxa"/>
        <w:tblLook w:val="04A0" w:firstRow="1" w:lastRow="0" w:firstColumn="1" w:lastColumn="0" w:noHBand="0" w:noVBand="1"/>
      </w:tblPr>
      <w:tblGrid>
        <w:gridCol w:w="548"/>
        <w:gridCol w:w="1127"/>
        <w:gridCol w:w="1192"/>
        <w:gridCol w:w="1165"/>
        <w:gridCol w:w="1196"/>
      </w:tblGrid>
      <w:tr w:rsidR="00F90DA9" w:rsidTr="007B64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dxa"/>
          </w:tcPr>
          <w:p w:rsidR="00F90DA9" w:rsidRPr="00994A92" w:rsidRDefault="00F90DA9" w:rsidP="0090541C">
            <w:pPr>
              <w:jc w:val="center"/>
              <w:rPr>
                <w:rFonts w:ascii="Times New Roman" w:hAnsi="Times New Roman" w:cs="Times New Roman"/>
                <w:lang w:val="en-US"/>
              </w:rPr>
            </w:pPr>
          </w:p>
        </w:tc>
        <w:tc>
          <w:tcPr>
            <w:tcW w:w="2319" w:type="dxa"/>
            <w:gridSpan w:val="2"/>
          </w:tcPr>
          <w:p w:rsidR="00F90DA9" w:rsidRPr="00994A92" w:rsidRDefault="00F90DA9"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Urban</w:t>
            </w:r>
          </w:p>
        </w:tc>
        <w:tc>
          <w:tcPr>
            <w:tcW w:w="2361" w:type="dxa"/>
            <w:gridSpan w:val="2"/>
          </w:tcPr>
          <w:p w:rsidR="00F90DA9" w:rsidRPr="00994A92" w:rsidRDefault="00F90DA9"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Rural</w:t>
            </w:r>
          </w:p>
        </w:tc>
      </w:tr>
      <w:tr w:rsidR="00F90DA9" w:rsidTr="007B64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dxa"/>
          </w:tcPr>
          <w:p w:rsidR="00F90DA9" w:rsidRPr="00994A92" w:rsidRDefault="00F90DA9" w:rsidP="0090541C">
            <w:pPr>
              <w:jc w:val="center"/>
              <w:rPr>
                <w:rFonts w:ascii="Times New Roman" w:hAnsi="Times New Roman" w:cs="Times New Roman"/>
                <w:lang w:val="en-US"/>
              </w:rPr>
            </w:pPr>
          </w:p>
        </w:tc>
        <w:tc>
          <w:tcPr>
            <w:tcW w:w="1127"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Mean</w:t>
            </w:r>
          </w:p>
        </w:tc>
        <w:tc>
          <w:tcPr>
            <w:tcW w:w="1192"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Median</w:t>
            </w:r>
          </w:p>
        </w:tc>
        <w:tc>
          <w:tcPr>
            <w:tcW w:w="1165"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Mean</w:t>
            </w:r>
          </w:p>
        </w:tc>
        <w:tc>
          <w:tcPr>
            <w:tcW w:w="1196"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Median</w:t>
            </w:r>
          </w:p>
        </w:tc>
      </w:tr>
      <w:tr w:rsidR="00F90DA9" w:rsidTr="007B64EB">
        <w:trPr>
          <w:jc w:val="center"/>
        </w:trPr>
        <w:tc>
          <w:tcPr>
            <w:cnfStyle w:val="001000000000" w:firstRow="0" w:lastRow="0" w:firstColumn="1" w:lastColumn="0" w:oddVBand="0" w:evenVBand="0" w:oddHBand="0" w:evenHBand="0" w:firstRowFirstColumn="0" w:firstRowLastColumn="0" w:lastRowFirstColumn="0" w:lastRowLastColumn="0"/>
            <w:tcW w:w="548" w:type="dxa"/>
          </w:tcPr>
          <w:p w:rsidR="00F90DA9" w:rsidRPr="00994A92" w:rsidRDefault="00F90DA9" w:rsidP="0090541C">
            <w:pPr>
              <w:jc w:val="center"/>
              <w:rPr>
                <w:rFonts w:ascii="Times New Roman" w:hAnsi="Times New Roman" w:cs="Times New Roman"/>
                <w:lang w:val="en-US"/>
              </w:rPr>
            </w:pPr>
            <w:r w:rsidRPr="004D5896">
              <w:rPr>
                <w:rFonts w:ascii="Times New Roman" w:hAnsi="Times New Roman" w:cs="Times New Roman"/>
                <w:lang w:val="pt-BR"/>
              </w:rPr>
              <w:t>β</w:t>
            </w:r>
            <w:r w:rsidRPr="004D5896">
              <w:rPr>
                <w:rFonts w:ascii="Times New Roman" w:hAnsi="Times New Roman" w:cs="Times New Roman"/>
                <w:vertAlign w:val="subscript"/>
                <w:lang w:val="en-US"/>
              </w:rPr>
              <w:t>i</w:t>
            </w:r>
          </w:p>
        </w:tc>
        <w:tc>
          <w:tcPr>
            <w:tcW w:w="1127" w:type="dxa"/>
          </w:tcPr>
          <w:p w:rsidR="00F90DA9" w:rsidRPr="00994A92" w:rsidRDefault="00CA4CEE"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CA4CEE">
              <w:rPr>
                <w:rFonts w:ascii="Times New Roman" w:hAnsi="Times New Roman" w:cs="Times New Roman"/>
                <w:lang w:val="en-US"/>
              </w:rPr>
              <w:t>.0502229</w:t>
            </w:r>
          </w:p>
        </w:tc>
        <w:tc>
          <w:tcPr>
            <w:tcW w:w="1192" w:type="dxa"/>
          </w:tcPr>
          <w:p w:rsidR="00F90DA9" w:rsidRPr="00994A92" w:rsidRDefault="00CA4CEE" w:rsidP="00F90D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CA4CEE">
              <w:rPr>
                <w:rFonts w:ascii="Times New Roman" w:hAnsi="Times New Roman" w:cs="Times New Roman"/>
                <w:lang w:val="en-US"/>
              </w:rPr>
              <w:t>.0253321</w:t>
            </w:r>
          </w:p>
        </w:tc>
        <w:tc>
          <w:tcPr>
            <w:tcW w:w="1165" w:type="dxa"/>
          </w:tcPr>
          <w:p w:rsidR="00F90DA9" w:rsidRPr="00994A92" w:rsidRDefault="007B64EB" w:rsidP="00F90D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.0622319</w:t>
            </w:r>
          </w:p>
        </w:tc>
        <w:tc>
          <w:tcPr>
            <w:tcW w:w="1196" w:type="dxa"/>
          </w:tcPr>
          <w:p w:rsidR="00F90DA9" w:rsidRPr="00994A92" w:rsidRDefault="007B64EB" w:rsidP="00F90D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.0366803</w:t>
            </w:r>
          </w:p>
        </w:tc>
      </w:tr>
      <w:tr w:rsidR="00F90DA9" w:rsidTr="007B64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dxa"/>
          </w:tcPr>
          <w:p w:rsidR="00F90DA9" w:rsidRPr="00994A92" w:rsidRDefault="00F90DA9" w:rsidP="0090541C">
            <w:pPr>
              <w:jc w:val="center"/>
              <w:rPr>
                <w:rFonts w:ascii="Times New Roman" w:hAnsi="Times New Roman" w:cs="Times New Roman"/>
                <w:lang w:val="en-US"/>
              </w:rPr>
            </w:pPr>
            <w:r w:rsidRPr="004D5896">
              <w:rPr>
                <w:rFonts w:ascii="Times New Roman" w:hAnsi="Times New Roman" w:cs="Times New Roman"/>
                <w:lang w:val="pt-BR"/>
              </w:rPr>
              <w:t>φ</w:t>
            </w:r>
            <w:r w:rsidRPr="004D5896">
              <w:rPr>
                <w:rFonts w:ascii="Times New Roman" w:hAnsi="Times New Roman" w:cs="Times New Roman"/>
                <w:vertAlign w:val="subscript"/>
                <w:lang w:val="en-US"/>
              </w:rPr>
              <w:t>i</w:t>
            </w:r>
          </w:p>
        </w:tc>
        <w:tc>
          <w:tcPr>
            <w:tcW w:w="1127" w:type="dxa"/>
          </w:tcPr>
          <w:p w:rsidR="00F90DA9" w:rsidRPr="00994A92" w:rsidRDefault="00CA4CEE"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CA4CEE">
              <w:rPr>
                <w:rFonts w:ascii="Times New Roman" w:hAnsi="Times New Roman" w:cs="Times New Roman"/>
                <w:lang w:val="en-US"/>
              </w:rPr>
              <w:t xml:space="preserve"> -4.06e-08</w:t>
            </w:r>
          </w:p>
        </w:tc>
        <w:tc>
          <w:tcPr>
            <w:tcW w:w="1192" w:type="dxa"/>
          </w:tcPr>
          <w:p w:rsidR="00F90DA9" w:rsidRPr="00994A92" w:rsidRDefault="00CA4CEE"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165" w:type="dxa"/>
          </w:tcPr>
          <w:p w:rsidR="00F90DA9" w:rsidRPr="00994A92" w:rsidRDefault="007B64EB" w:rsidP="007B64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-9.98e-07</w:t>
            </w:r>
          </w:p>
        </w:tc>
        <w:tc>
          <w:tcPr>
            <w:tcW w:w="1196" w:type="dxa"/>
          </w:tcPr>
          <w:p w:rsidR="00F90DA9" w:rsidRPr="00994A9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-2.50e-22</w:t>
            </w:r>
          </w:p>
        </w:tc>
      </w:tr>
    </w:tbl>
    <w:p w:rsidR="00F90DA9" w:rsidRDefault="00F90DA9" w:rsidP="00994A92">
      <w:pPr>
        <w:jc w:val="both"/>
        <w:rPr>
          <w:rFonts w:ascii="Times New Roman" w:hAnsi="Times New Roman" w:cs="Times New Roman"/>
          <w:lang w:val="en-US"/>
        </w:rPr>
      </w:pPr>
    </w:p>
    <w:p w:rsidR="007C3CF9" w:rsidRPr="005678AA" w:rsidRDefault="005678AA" w:rsidP="005678AA">
      <w:pPr>
        <w:jc w:val="both"/>
        <w:rPr>
          <w:rFonts w:ascii="Times New Roman" w:hAnsi="Times New Roman" w:cs="Times New Roman"/>
          <w:lang w:val="en-US"/>
        </w:rPr>
      </w:pPr>
      <w:r>
        <w:rPr>
          <w:rFonts w:ascii="Times New Roman" w:hAnsi="Times New Roman" w:cs="Times New Roman"/>
          <w:lang w:val="en-US"/>
        </w:rPr>
        <w:t xml:space="preserve">Regarding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sidRPr="005678AA">
        <w:rPr>
          <w:rFonts w:ascii="Times New Roman" w:hAnsi="Times New Roman" w:cs="Times New Roman"/>
          <w:lang w:val="en-US"/>
        </w:rPr>
        <w:t>’s</w:t>
      </w:r>
      <w:r>
        <w:rPr>
          <w:rFonts w:ascii="Times New Roman" w:hAnsi="Times New Roman" w:cs="Times New Roman"/>
          <w:lang w:val="en-US"/>
        </w:rPr>
        <w:t xml:space="preserve"> they seem to be larger in </w:t>
      </w:r>
      <w:r w:rsidR="00F46DEA">
        <w:rPr>
          <w:rFonts w:ascii="Times New Roman" w:hAnsi="Times New Roman" w:cs="Times New Roman"/>
          <w:lang w:val="en-US"/>
        </w:rPr>
        <w:t>rural</w:t>
      </w:r>
      <w:r>
        <w:rPr>
          <w:rFonts w:ascii="Times New Roman" w:hAnsi="Times New Roman" w:cs="Times New Roman"/>
          <w:lang w:val="en-US"/>
        </w:rPr>
        <w:t xml:space="preserve"> than </w:t>
      </w:r>
      <w:r w:rsidR="00F46DEA">
        <w:rPr>
          <w:rFonts w:ascii="Times New Roman" w:hAnsi="Times New Roman" w:cs="Times New Roman"/>
          <w:lang w:val="en-US"/>
        </w:rPr>
        <w:t>urban</w:t>
      </w:r>
      <w:r>
        <w:rPr>
          <w:rFonts w:ascii="Times New Roman" w:hAnsi="Times New Roman" w:cs="Times New Roman"/>
          <w:lang w:val="en-US"/>
        </w:rPr>
        <w:t xml:space="preserve"> areas. That means, income seems to have stronger effects in consumption in </w:t>
      </w:r>
      <w:r w:rsidR="00F46DEA">
        <w:rPr>
          <w:rFonts w:ascii="Times New Roman" w:hAnsi="Times New Roman" w:cs="Times New Roman"/>
          <w:lang w:val="en-US"/>
        </w:rPr>
        <w:t>rural</w:t>
      </w:r>
      <w:r>
        <w:rPr>
          <w:rFonts w:ascii="Times New Roman" w:hAnsi="Times New Roman" w:cs="Times New Roman"/>
          <w:lang w:val="en-US"/>
        </w:rPr>
        <w:t xml:space="preserve"> than in </w:t>
      </w:r>
      <w:r w:rsidR="00F46DEA">
        <w:rPr>
          <w:rFonts w:ascii="Times New Roman" w:hAnsi="Times New Roman" w:cs="Times New Roman"/>
          <w:lang w:val="en-US"/>
        </w:rPr>
        <w:t>urban</w:t>
      </w:r>
      <w:r>
        <w:rPr>
          <w:rFonts w:ascii="Times New Roman" w:hAnsi="Times New Roman" w:cs="Times New Roman"/>
          <w:lang w:val="en-US"/>
        </w:rPr>
        <w:t xml:space="preserve"> areas. The reasons cannot be observed. </w:t>
      </w:r>
      <w:r w:rsidR="00F46DEA">
        <w:rPr>
          <w:rFonts w:ascii="Times New Roman" w:hAnsi="Times New Roman" w:cs="Times New Roman"/>
          <w:lang w:val="en-US"/>
        </w:rPr>
        <w:t>Maybe</w:t>
      </w:r>
      <w:r>
        <w:rPr>
          <w:rFonts w:ascii="Times New Roman" w:hAnsi="Times New Roman" w:cs="Times New Roman"/>
          <w:lang w:val="en-US"/>
        </w:rPr>
        <w:t xml:space="preserve"> in </w:t>
      </w:r>
      <w:r w:rsidR="00F46DEA">
        <w:rPr>
          <w:rFonts w:ascii="Times New Roman" w:hAnsi="Times New Roman" w:cs="Times New Roman"/>
          <w:lang w:val="en-US"/>
        </w:rPr>
        <w:t>urban</w:t>
      </w:r>
      <w:r>
        <w:rPr>
          <w:rFonts w:ascii="Times New Roman" w:hAnsi="Times New Roman" w:cs="Times New Roman"/>
          <w:lang w:val="en-US"/>
        </w:rPr>
        <w:t xml:space="preserve"> areas there is some risk-sharing and redistribution and because of that income is not so influential consumption.  However, the coefficients of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Pr>
          <w:rFonts w:ascii="Times New Roman" w:hAnsi="Times New Roman" w:cs="Times New Roman"/>
          <w:vertAlign w:val="subscript"/>
          <w:lang w:val="en-US"/>
        </w:rPr>
        <w:t xml:space="preserve"> </w:t>
      </w:r>
      <w:r>
        <w:rPr>
          <w:rFonts w:ascii="Times New Roman" w:hAnsi="Times New Roman" w:cs="Times New Roman"/>
          <w:lang w:val="en-US"/>
        </w:rPr>
        <w:t xml:space="preserve">are close to 0 both for rural and urban areas, so the risk sharing story does not fit </w:t>
      </w:r>
      <w:r w:rsidR="00F46DEA">
        <w:rPr>
          <w:rFonts w:ascii="Times New Roman" w:hAnsi="Times New Roman" w:cs="Times New Roman"/>
          <w:lang w:val="en-US"/>
        </w:rPr>
        <w:t xml:space="preserve">perfectly </w:t>
      </w:r>
      <w:r>
        <w:rPr>
          <w:rFonts w:ascii="Times New Roman" w:hAnsi="Times New Roman" w:cs="Times New Roman"/>
          <w:lang w:val="en-US"/>
        </w:rPr>
        <w:t xml:space="preserve">well here. Maybe redistribution happens at the </w:t>
      </w:r>
      <w:r w:rsidR="00F46DEA">
        <w:rPr>
          <w:rFonts w:ascii="Times New Roman" w:hAnsi="Times New Roman" w:cs="Times New Roman"/>
          <w:lang w:val="en-US"/>
        </w:rPr>
        <w:t>city</w:t>
      </w:r>
      <w:r>
        <w:rPr>
          <w:rFonts w:ascii="Times New Roman" w:hAnsi="Times New Roman" w:cs="Times New Roman"/>
          <w:lang w:val="en-US"/>
        </w:rPr>
        <w:t>/region level, but we do not know.</w:t>
      </w:r>
      <w:r w:rsidR="00F46DEA">
        <w:rPr>
          <w:rFonts w:ascii="Times New Roman" w:hAnsi="Times New Roman" w:cs="Times New Roman"/>
          <w:lang w:val="en-US"/>
        </w:rPr>
        <w:t xml:space="preserve"> Furthermore, from my point </w:t>
      </w:r>
      <w:r w:rsidR="00F46DEA">
        <w:rPr>
          <w:rFonts w:ascii="Times New Roman" w:hAnsi="Times New Roman" w:cs="Times New Roman"/>
          <w:lang w:val="en-US"/>
        </w:rPr>
        <w:lastRenderedPageBreak/>
        <w:t xml:space="preserve">of view it is strange that risk sharing is more significant in urban than rural areas. From this exercise it is impossible to tell what is driving </w:t>
      </w:r>
      <w:proofErr w:type="gramStart"/>
      <w:r w:rsidR="00F46DEA">
        <w:rPr>
          <w:rFonts w:ascii="Times New Roman" w:hAnsi="Times New Roman" w:cs="Times New Roman"/>
          <w:lang w:val="en-US"/>
        </w:rPr>
        <w:t>this counter intuitive results</w:t>
      </w:r>
      <w:proofErr w:type="gramEnd"/>
      <w:r w:rsidR="00F46DEA">
        <w:rPr>
          <w:rFonts w:ascii="Times New Roman" w:hAnsi="Times New Roman" w:cs="Times New Roman"/>
          <w:lang w:val="en-US"/>
        </w:rPr>
        <w:t>.</w:t>
      </w:r>
    </w:p>
    <w:p w:rsidR="00F90DA9" w:rsidRDefault="007C3CF9" w:rsidP="005678AA">
      <w:pPr>
        <w:pStyle w:val="Ttulo1"/>
        <w:spacing w:line="480" w:lineRule="auto"/>
        <w:rPr>
          <w:lang w:val="en-US"/>
        </w:rPr>
      </w:pPr>
      <w:r w:rsidRPr="007C3CF9">
        <w:rPr>
          <w:lang w:val="en-US"/>
        </w:rPr>
        <w:t>Question 4</w:t>
      </w:r>
      <w:r>
        <w:rPr>
          <w:lang w:val="en-US"/>
        </w:rPr>
        <w:t>.2</w:t>
      </w:r>
    </w:p>
    <w:p w:rsidR="00F90DA9" w:rsidRPr="009E7582" w:rsidRDefault="00F90DA9" w:rsidP="00F90DA9">
      <w:pPr>
        <w:jc w:val="center"/>
        <w:rPr>
          <w:rFonts w:ascii="Times New Roman" w:hAnsi="Times New Roman" w:cs="Times New Roman"/>
          <w:vertAlign w:val="subscript"/>
          <w:lang w:val="en-US"/>
        </w:rPr>
      </w:pPr>
      <w:proofErr w:type="gramStart"/>
      <w:r>
        <w:rPr>
          <w:rFonts w:ascii="Times New Roman" w:hAnsi="Times New Roman" w:cs="Times New Roman"/>
          <w:lang w:val="en-US"/>
        </w:rPr>
        <w:t xml:space="preserve">Table </w:t>
      </w:r>
      <w:r w:rsidR="001B604F">
        <w:rPr>
          <w:rFonts w:ascii="Times New Roman" w:hAnsi="Times New Roman" w:cs="Times New Roman"/>
          <w:lang w:val="en-US"/>
        </w:rPr>
        <w:t>5</w:t>
      </w:r>
      <w:r>
        <w:rPr>
          <w:rFonts w:ascii="Times New Roman" w:hAnsi="Times New Roman" w:cs="Times New Roman"/>
          <w:lang w:val="en-US"/>
        </w:rPr>
        <w:t>.</w:t>
      </w:r>
      <w:proofErr w:type="gramEnd"/>
      <w:r>
        <w:rPr>
          <w:rFonts w:ascii="Times New Roman" w:hAnsi="Times New Roman" w:cs="Times New Roman"/>
          <w:lang w:val="en-US"/>
        </w:rPr>
        <w:t xml:space="preserve"> Mean and medians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lang w:val="en-US"/>
        </w:rPr>
        <w:t xml:space="preserve"> by income group, and mean and median income by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lang w:val="en-US"/>
        </w:rPr>
        <w:t xml:space="preserve"> group</w:t>
      </w:r>
      <w:r w:rsidR="001B604F">
        <w:rPr>
          <w:rFonts w:ascii="Times New Roman" w:hAnsi="Times New Roman" w:cs="Times New Roman"/>
          <w:lang w:val="en-US"/>
        </w:rPr>
        <w:t xml:space="preserve"> – Urban &amp; Rural</w:t>
      </w:r>
    </w:p>
    <w:tbl>
      <w:tblPr>
        <w:tblStyle w:val="Sombreadoclaro"/>
        <w:tblW w:w="5108" w:type="dxa"/>
        <w:jc w:val="center"/>
        <w:tblInd w:w="4832" w:type="dxa"/>
        <w:tblLook w:val="04A0" w:firstRow="1" w:lastRow="0" w:firstColumn="1" w:lastColumn="0" w:noHBand="0" w:noVBand="1"/>
      </w:tblPr>
      <w:tblGrid>
        <w:gridCol w:w="687"/>
        <w:gridCol w:w="779"/>
        <w:gridCol w:w="1041"/>
        <w:gridCol w:w="1041"/>
        <w:gridCol w:w="1041"/>
        <w:gridCol w:w="1041"/>
      </w:tblGrid>
      <w:tr w:rsidR="001D7000" w:rsidTr="003D1C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tcPr>
          <w:p w:rsidR="001D7000" w:rsidRPr="00994A92" w:rsidRDefault="001D7000" w:rsidP="0090541C">
            <w:pPr>
              <w:jc w:val="center"/>
              <w:rPr>
                <w:rFonts w:ascii="Times New Roman" w:hAnsi="Times New Roman" w:cs="Times New Roman"/>
                <w:lang w:val="en-US"/>
              </w:rPr>
            </w:pPr>
          </w:p>
        </w:tc>
        <w:tc>
          <w:tcPr>
            <w:tcW w:w="823" w:type="dxa"/>
          </w:tcPr>
          <w:p w:rsidR="001D7000" w:rsidRDefault="001D7000"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970" w:type="dxa"/>
            <w:gridSpan w:val="2"/>
          </w:tcPr>
          <w:p w:rsidR="001D7000" w:rsidRPr="00994A92" w:rsidRDefault="001D7000"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Urban</w:t>
            </w:r>
          </w:p>
        </w:tc>
        <w:tc>
          <w:tcPr>
            <w:tcW w:w="1655" w:type="dxa"/>
            <w:gridSpan w:val="2"/>
          </w:tcPr>
          <w:p w:rsidR="001D7000" w:rsidRPr="00994A92" w:rsidRDefault="001D7000" w:rsidP="009054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Rural</w:t>
            </w:r>
          </w:p>
        </w:tc>
      </w:tr>
      <w:tr w:rsidR="00F90DA9" w:rsidTr="001D7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tcPr>
          <w:p w:rsidR="00F90DA9" w:rsidRPr="00994A92" w:rsidRDefault="00F90DA9" w:rsidP="0090541C">
            <w:pPr>
              <w:jc w:val="center"/>
              <w:rPr>
                <w:rFonts w:ascii="Times New Roman" w:hAnsi="Times New Roman" w:cs="Times New Roman"/>
                <w:lang w:val="en-US"/>
              </w:rPr>
            </w:pPr>
          </w:p>
        </w:tc>
        <w:tc>
          <w:tcPr>
            <w:tcW w:w="823"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Group</w:t>
            </w:r>
          </w:p>
        </w:tc>
        <w:tc>
          <w:tcPr>
            <w:tcW w:w="972"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Mean</w:t>
            </w:r>
          </w:p>
        </w:tc>
        <w:tc>
          <w:tcPr>
            <w:tcW w:w="998"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Median</w:t>
            </w:r>
          </w:p>
        </w:tc>
        <w:tc>
          <w:tcPr>
            <w:tcW w:w="766"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Mean</w:t>
            </w:r>
          </w:p>
        </w:tc>
        <w:tc>
          <w:tcPr>
            <w:tcW w:w="889"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4A92">
              <w:rPr>
                <w:rFonts w:ascii="Times New Roman" w:hAnsi="Times New Roman" w:cs="Times New Roman"/>
                <w:lang w:val="en-US"/>
              </w:rPr>
              <w:t>Median</w:t>
            </w:r>
          </w:p>
        </w:tc>
      </w:tr>
      <w:tr w:rsidR="00F90DA9" w:rsidTr="001D7000">
        <w:trPr>
          <w:jc w:val="center"/>
        </w:trPr>
        <w:tc>
          <w:tcPr>
            <w:cnfStyle w:val="001000000000" w:firstRow="0" w:lastRow="0" w:firstColumn="1" w:lastColumn="0" w:oddVBand="0" w:evenVBand="0" w:oddHBand="0" w:evenHBand="0" w:firstRowFirstColumn="0" w:firstRowLastColumn="0" w:lastRowFirstColumn="0" w:lastRowLastColumn="0"/>
            <w:tcW w:w="660" w:type="dxa"/>
            <w:vMerge w:val="restart"/>
          </w:tcPr>
          <w:p w:rsidR="00F90DA9" w:rsidRPr="009E7582" w:rsidRDefault="00F90DA9" w:rsidP="0090541C">
            <w:pPr>
              <w:jc w:val="center"/>
              <w:rPr>
                <w:rFonts w:ascii="Times New Roman" w:hAnsi="Times New Roman" w:cs="Times New Roman"/>
                <w:lang w:val="en-US"/>
              </w:rPr>
            </w:pPr>
          </w:p>
          <w:p w:rsidR="00F90DA9" w:rsidRPr="009E7582" w:rsidRDefault="00F90DA9" w:rsidP="0090541C">
            <w:pPr>
              <w:jc w:val="center"/>
              <w:rPr>
                <w:rFonts w:ascii="Times New Roman" w:hAnsi="Times New Roman" w:cs="Times New Roman"/>
                <w:lang w:val="en-US"/>
              </w:rPr>
            </w:pPr>
          </w:p>
          <w:p w:rsidR="00F90DA9" w:rsidRPr="00994A92" w:rsidRDefault="00F90DA9" w:rsidP="0090541C">
            <w:pPr>
              <w:jc w:val="center"/>
              <w:rPr>
                <w:rFonts w:ascii="Times New Roman" w:hAnsi="Times New Roman" w:cs="Times New Roman"/>
                <w:lang w:val="en-US"/>
              </w:rPr>
            </w:pPr>
            <w:r w:rsidRPr="004D5896">
              <w:rPr>
                <w:rFonts w:ascii="Times New Roman" w:hAnsi="Times New Roman" w:cs="Times New Roman"/>
                <w:lang w:val="pt-BR"/>
              </w:rPr>
              <w:t>β</w:t>
            </w:r>
            <w:r w:rsidRPr="004D5896">
              <w:rPr>
                <w:rFonts w:ascii="Times New Roman" w:hAnsi="Times New Roman" w:cs="Times New Roman"/>
                <w:vertAlign w:val="subscript"/>
                <w:lang w:val="en-US"/>
              </w:rPr>
              <w:t>i</w:t>
            </w:r>
          </w:p>
        </w:tc>
        <w:tc>
          <w:tcPr>
            <w:tcW w:w="823" w:type="dxa"/>
          </w:tcPr>
          <w:p w:rsidR="00F90DA9" w:rsidRPr="00994A92" w:rsidRDefault="00F90DA9"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1st</w:t>
            </w:r>
          </w:p>
        </w:tc>
        <w:tc>
          <w:tcPr>
            <w:tcW w:w="972" w:type="dxa"/>
          </w:tcPr>
          <w:p w:rsidR="00F90DA9" w:rsidRPr="00994A92" w:rsidRDefault="001D7000"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.0407079</w:t>
            </w:r>
          </w:p>
        </w:tc>
        <w:tc>
          <w:tcPr>
            <w:tcW w:w="998" w:type="dxa"/>
          </w:tcPr>
          <w:p w:rsidR="00F90DA9" w:rsidRPr="00994A92" w:rsidRDefault="001D7000" w:rsidP="00F90D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.0239025</w:t>
            </w:r>
          </w:p>
        </w:tc>
        <w:tc>
          <w:tcPr>
            <w:tcW w:w="766" w:type="dxa"/>
          </w:tcPr>
          <w:p w:rsidR="00F90DA9" w:rsidRPr="00EE300C"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.0531637</w:t>
            </w:r>
          </w:p>
        </w:tc>
        <w:tc>
          <w:tcPr>
            <w:tcW w:w="889" w:type="dxa"/>
          </w:tcPr>
          <w:p w:rsidR="00F90DA9" w:rsidRPr="00EE300C"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.0193986</w:t>
            </w:r>
          </w:p>
        </w:tc>
      </w:tr>
      <w:tr w:rsidR="00F90DA9" w:rsidTr="001D7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9E7582" w:rsidRDefault="00F90DA9" w:rsidP="0090541C">
            <w:pPr>
              <w:jc w:val="center"/>
              <w:rPr>
                <w:rFonts w:ascii="Times New Roman" w:hAnsi="Times New Roman" w:cs="Times New Roman"/>
                <w:lang w:val="en-US"/>
              </w:rPr>
            </w:pPr>
          </w:p>
        </w:tc>
        <w:tc>
          <w:tcPr>
            <w:tcW w:w="823"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2nd</w:t>
            </w:r>
          </w:p>
        </w:tc>
        <w:tc>
          <w:tcPr>
            <w:tcW w:w="972" w:type="dxa"/>
          </w:tcPr>
          <w:p w:rsidR="00F90DA9" w:rsidRPr="00994A92" w:rsidRDefault="001D7000"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.0123238</w:t>
            </w:r>
          </w:p>
        </w:tc>
        <w:tc>
          <w:tcPr>
            <w:tcW w:w="998" w:type="dxa"/>
          </w:tcPr>
          <w:p w:rsidR="00F90DA9" w:rsidRPr="00994A92" w:rsidRDefault="001D7000"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.0247667</w:t>
            </w:r>
          </w:p>
        </w:tc>
        <w:tc>
          <w:tcPr>
            <w:tcW w:w="766" w:type="dxa"/>
          </w:tcPr>
          <w:p w:rsidR="00F90DA9" w:rsidRPr="00EE300C"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.02992</w:t>
            </w:r>
          </w:p>
        </w:tc>
        <w:tc>
          <w:tcPr>
            <w:tcW w:w="889" w:type="dxa"/>
          </w:tcPr>
          <w:p w:rsidR="00F90DA9" w:rsidRPr="00EE300C"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.0274978</w:t>
            </w:r>
          </w:p>
        </w:tc>
      </w:tr>
      <w:tr w:rsidR="00F90DA9" w:rsidTr="001D7000">
        <w:trPr>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9E7582" w:rsidRDefault="00F90DA9" w:rsidP="0090541C">
            <w:pPr>
              <w:jc w:val="center"/>
              <w:rPr>
                <w:rFonts w:ascii="Times New Roman" w:hAnsi="Times New Roman" w:cs="Times New Roman"/>
                <w:lang w:val="en-US"/>
              </w:rPr>
            </w:pPr>
          </w:p>
        </w:tc>
        <w:tc>
          <w:tcPr>
            <w:tcW w:w="823" w:type="dxa"/>
          </w:tcPr>
          <w:p w:rsidR="00F90DA9" w:rsidRPr="00994A92" w:rsidRDefault="00F90DA9"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3rd</w:t>
            </w:r>
          </w:p>
        </w:tc>
        <w:tc>
          <w:tcPr>
            <w:tcW w:w="972" w:type="dxa"/>
          </w:tcPr>
          <w:p w:rsidR="00F90DA9" w:rsidRPr="00994A92" w:rsidRDefault="001D7000"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.148154</w:t>
            </w:r>
          </w:p>
        </w:tc>
        <w:tc>
          <w:tcPr>
            <w:tcW w:w="998" w:type="dxa"/>
          </w:tcPr>
          <w:p w:rsidR="00F90DA9" w:rsidRPr="00994A92" w:rsidRDefault="001D7000"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.0320223</w:t>
            </w:r>
          </w:p>
        </w:tc>
        <w:tc>
          <w:tcPr>
            <w:tcW w:w="766" w:type="dxa"/>
          </w:tcPr>
          <w:p w:rsidR="00F90DA9" w:rsidRPr="00EE300C"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.104942</w:t>
            </w:r>
          </w:p>
        </w:tc>
        <w:tc>
          <w:tcPr>
            <w:tcW w:w="889" w:type="dxa"/>
          </w:tcPr>
          <w:p w:rsidR="00F90DA9" w:rsidRPr="00EE300C"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.0439269</w:t>
            </w:r>
          </w:p>
        </w:tc>
      </w:tr>
      <w:tr w:rsidR="00F90DA9" w:rsidTr="001D7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9E7582" w:rsidRDefault="00F90DA9" w:rsidP="0090541C">
            <w:pPr>
              <w:jc w:val="center"/>
              <w:rPr>
                <w:rFonts w:ascii="Times New Roman" w:hAnsi="Times New Roman" w:cs="Times New Roman"/>
                <w:lang w:val="en-US"/>
              </w:rPr>
            </w:pPr>
          </w:p>
        </w:tc>
        <w:tc>
          <w:tcPr>
            <w:tcW w:w="823"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4th</w:t>
            </w:r>
          </w:p>
        </w:tc>
        <w:tc>
          <w:tcPr>
            <w:tcW w:w="972" w:type="dxa"/>
          </w:tcPr>
          <w:p w:rsidR="00F90DA9" w:rsidRPr="00994A92" w:rsidRDefault="001D7000" w:rsidP="00F90D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.0500605</w:t>
            </w:r>
          </w:p>
        </w:tc>
        <w:tc>
          <w:tcPr>
            <w:tcW w:w="998" w:type="dxa"/>
          </w:tcPr>
          <w:p w:rsidR="00F90DA9" w:rsidRPr="00994A92" w:rsidRDefault="001D7000" w:rsidP="00F90D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.0237673</w:t>
            </w:r>
          </w:p>
        </w:tc>
        <w:tc>
          <w:tcPr>
            <w:tcW w:w="766" w:type="dxa"/>
          </w:tcPr>
          <w:p w:rsidR="00F90DA9" w:rsidRPr="00EE300C"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.1588964</w:t>
            </w:r>
          </w:p>
        </w:tc>
        <w:tc>
          <w:tcPr>
            <w:tcW w:w="889" w:type="dxa"/>
          </w:tcPr>
          <w:p w:rsidR="00F90DA9" w:rsidRPr="00EE300C"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.0530522</w:t>
            </w:r>
          </w:p>
        </w:tc>
      </w:tr>
      <w:tr w:rsidR="00F90DA9" w:rsidTr="001D7000">
        <w:trPr>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4D5896" w:rsidRDefault="00F90DA9" w:rsidP="0090541C">
            <w:pPr>
              <w:jc w:val="center"/>
              <w:rPr>
                <w:rFonts w:ascii="Times New Roman" w:hAnsi="Times New Roman" w:cs="Times New Roman"/>
                <w:lang w:val="pt-BR"/>
              </w:rPr>
            </w:pPr>
          </w:p>
        </w:tc>
        <w:tc>
          <w:tcPr>
            <w:tcW w:w="823" w:type="dxa"/>
          </w:tcPr>
          <w:p w:rsidR="00F90DA9" w:rsidRPr="00994A92" w:rsidRDefault="00F90DA9"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5th</w:t>
            </w:r>
          </w:p>
        </w:tc>
        <w:tc>
          <w:tcPr>
            <w:tcW w:w="972" w:type="dxa"/>
          </w:tcPr>
          <w:p w:rsidR="00F90DA9" w:rsidRPr="00994A92" w:rsidRDefault="001D7000" w:rsidP="00F90D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.0196935</w:t>
            </w:r>
          </w:p>
        </w:tc>
        <w:tc>
          <w:tcPr>
            <w:tcW w:w="998" w:type="dxa"/>
          </w:tcPr>
          <w:p w:rsidR="00F90DA9" w:rsidRPr="00994A92" w:rsidRDefault="001D7000"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.0248096</w:t>
            </w:r>
          </w:p>
        </w:tc>
        <w:tc>
          <w:tcPr>
            <w:tcW w:w="766" w:type="dxa"/>
          </w:tcPr>
          <w:p w:rsidR="00F90DA9" w:rsidRPr="00EE300C"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.061756</w:t>
            </w:r>
          </w:p>
        </w:tc>
        <w:tc>
          <w:tcPr>
            <w:tcW w:w="889" w:type="dxa"/>
          </w:tcPr>
          <w:p w:rsidR="00F90DA9" w:rsidRPr="00EE300C"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.0525387</w:t>
            </w:r>
          </w:p>
        </w:tc>
      </w:tr>
      <w:tr w:rsidR="00F90DA9" w:rsidTr="001D7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vMerge w:val="restart"/>
          </w:tcPr>
          <w:p w:rsidR="00F90DA9" w:rsidRDefault="00F90DA9" w:rsidP="0090541C">
            <w:pPr>
              <w:jc w:val="center"/>
              <w:rPr>
                <w:rFonts w:ascii="Times New Roman" w:hAnsi="Times New Roman" w:cs="Times New Roman"/>
                <w:lang w:val="pt-BR"/>
              </w:rPr>
            </w:pPr>
          </w:p>
          <w:p w:rsidR="00F90DA9" w:rsidRDefault="00F90DA9" w:rsidP="0090541C">
            <w:pPr>
              <w:jc w:val="center"/>
              <w:rPr>
                <w:rFonts w:ascii="Times New Roman" w:hAnsi="Times New Roman" w:cs="Times New Roman"/>
                <w:lang w:val="pt-BR"/>
              </w:rPr>
            </w:pPr>
          </w:p>
          <w:p w:rsidR="00F90DA9" w:rsidRPr="00AF0FB1" w:rsidRDefault="00AF0FB1" w:rsidP="0090541C">
            <w:pPr>
              <w:jc w:val="center"/>
              <w:rPr>
                <w:rFonts w:ascii="Times New Roman" w:hAnsi="Times New Roman" w:cs="Times New Roman"/>
                <w:lang w:val="en-US"/>
              </w:rPr>
            </w:pPr>
            <m:oMathPara>
              <m:oMath>
                <m:r>
                  <m:rPr>
                    <m:sty m:val="bi"/>
                  </m:rPr>
                  <w:rPr>
                    <w:rFonts w:ascii="Cambria Math" w:eastAsia="Times New Roman" w:hAnsi="Cambria Math" w:cs="Calibri"/>
                    <w:sz w:val="20"/>
                    <w:szCs w:val="20"/>
                    <w:lang w:eastAsia="es-ES"/>
                  </w:rPr>
                  <m:t>ln</m:t>
                </m:r>
                <m:sSub>
                  <m:sSubPr>
                    <m:ctrlPr>
                      <w:rPr>
                        <w:rFonts w:ascii="Cambria Math" w:eastAsia="Times New Roman" w:hAnsi="Cambria Math" w:cs="Calibri"/>
                        <w:bCs w:val="0"/>
                        <w:i/>
                        <w:color w:val="auto"/>
                        <w:sz w:val="20"/>
                        <w:szCs w:val="20"/>
                        <w:lang w:eastAsia="es-ES"/>
                      </w:rPr>
                    </m:ctrlPr>
                  </m:sSubPr>
                  <m:e>
                    <m:r>
                      <m:rPr>
                        <m:sty m:val="bi"/>
                      </m:rPr>
                      <w:rPr>
                        <w:rFonts w:ascii="Cambria Math" w:eastAsia="Times New Roman" w:hAnsi="Cambria Math" w:cs="Calibri"/>
                        <w:color w:val="auto"/>
                        <w:sz w:val="20"/>
                        <w:szCs w:val="20"/>
                        <w:lang w:eastAsia="es-ES"/>
                      </w:rPr>
                      <m:t>y</m:t>
                    </m:r>
                  </m:e>
                  <m:sub>
                    <m:r>
                      <m:rPr>
                        <m:sty m:val="bi"/>
                      </m:rPr>
                      <w:rPr>
                        <w:rFonts w:ascii="Cambria Math" w:eastAsia="Times New Roman" w:hAnsi="Cambria Math" w:cs="Calibri"/>
                        <w:sz w:val="20"/>
                        <w:szCs w:val="20"/>
                        <w:lang w:eastAsia="es-ES"/>
                      </w:rPr>
                      <m:t>i,t</m:t>
                    </m:r>
                  </m:sub>
                </m:sSub>
              </m:oMath>
            </m:oMathPara>
          </w:p>
        </w:tc>
        <w:tc>
          <w:tcPr>
            <w:tcW w:w="823"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1st</w:t>
            </w:r>
          </w:p>
        </w:tc>
        <w:tc>
          <w:tcPr>
            <w:tcW w:w="972" w:type="dxa"/>
          </w:tcPr>
          <w:p w:rsidR="00F90DA9" w:rsidRPr="00994A92" w:rsidRDefault="001D7000" w:rsidP="009054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7.737637</w:t>
            </w:r>
          </w:p>
        </w:tc>
        <w:tc>
          <w:tcPr>
            <w:tcW w:w="998" w:type="dxa"/>
          </w:tcPr>
          <w:p w:rsidR="00F90DA9" w:rsidRPr="00994A92" w:rsidRDefault="001D7000"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7.836784</w:t>
            </w:r>
          </w:p>
        </w:tc>
        <w:tc>
          <w:tcPr>
            <w:tcW w:w="766" w:type="dxa"/>
          </w:tcPr>
          <w:p w:rsidR="00F90DA9" w:rsidRPr="009E758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7.134032</w:t>
            </w:r>
          </w:p>
        </w:tc>
        <w:tc>
          <w:tcPr>
            <w:tcW w:w="889" w:type="dxa"/>
          </w:tcPr>
          <w:p w:rsidR="00F90DA9" w:rsidRPr="009E758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7.510934</w:t>
            </w:r>
          </w:p>
        </w:tc>
      </w:tr>
      <w:tr w:rsidR="00F90DA9" w:rsidTr="001D7000">
        <w:trPr>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4D5896" w:rsidRDefault="00F90DA9" w:rsidP="0090541C">
            <w:pPr>
              <w:jc w:val="center"/>
              <w:rPr>
                <w:rFonts w:ascii="Times New Roman" w:hAnsi="Times New Roman" w:cs="Times New Roman"/>
                <w:lang w:val="pt-BR"/>
              </w:rPr>
            </w:pPr>
          </w:p>
        </w:tc>
        <w:tc>
          <w:tcPr>
            <w:tcW w:w="823" w:type="dxa"/>
          </w:tcPr>
          <w:p w:rsidR="00F90DA9" w:rsidRPr="00994A92" w:rsidRDefault="00F90DA9"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2nd</w:t>
            </w:r>
          </w:p>
        </w:tc>
        <w:tc>
          <w:tcPr>
            <w:tcW w:w="972" w:type="dxa"/>
          </w:tcPr>
          <w:p w:rsidR="00F90DA9" w:rsidRPr="00994A92" w:rsidRDefault="001D7000"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7.212472</w:t>
            </w:r>
          </w:p>
        </w:tc>
        <w:tc>
          <w:tcPr>
            <w:tcW w:w="998" w:type="dxa"/>
          </w:tcPr>
          <w:p w:rsidR="00F90DA9" w:rsidRPr="00994A92" w:rsidRDefault="001D7000" w:rsidP="001D7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7.581296</w:t>
            </w:r>
          </w:p>
        </w:tc>
        <w:tc>
          <w:tcPr>
            <w:tcW w:w="766" w:type="dxa"/>
          </w:tcPr>
          <w:p w:rsidR="00F90DA9" w:rsidRPr="009E7582"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7.041716</w:t>
            </w:r>
          </w:p>
        </w:tc>
        <w:tc>
          <w:tcPr>
            <w:tcW w:w="889" w:type="dxa"/>
          </w:tcPr>
          <w:p w:rsidR="00F90DA9" w:rsidRPr="009E7582"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7.369972</w:t>
            </w:r>
          </w:p>
        </w:tc>
      </w:tr>
      <w:tr w:rsidR="00F90DA9" w:rsidTr="001D7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4D5896" w:rsidRDefault="00F90DA9" w:rsidP="0090541C">
            <w:pPr>
              <w:jc w:val="center"/>
              <w:rPr>
                <w:rFonts w:ascii="Times New Roman" w:hAnsi="Times New Roman" w:cs="Times New Roman"/>
                <w:lang w:val="pt-BR"/>
              </w:rPr>
            </w:pPr>
          </w:p>
        </w:tc>
        <w:tc>
          <w:tcPr>
            <w:tcW w:w="823"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3rd</w:t>
            </w:r>
          </w:p>
        </w:tc>
        <w:tc>
          <w:tcPr>
            <w:tcW w:w="972" w:type="dxa"/>
          </w:tcPr>
          <w:p w:rsidR="00F90DA9" w:rsidRPr="00994A92" w:rsidRDefault="001D7000"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6.937386</w:t>
            </w:r>
          </w:p>
        </w:tc>
        <w:tc>
          <w:tcPr>
            <w:tcW w:w="998" w:type="dxa"/>
          </w:tcPr>
          <w:p w:rsidR="00F90DA9" w:rsidRPr="00994A92" w:rsidRDefault="001D7000"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7.281227</w:t>
            </w:r>
          </w:p>
        </w:tc>
        <w:tc>
          <w:tcPr>
            <w:tcW w:w="766" w:type="dxa"/>
          </w:tcPr>
          <w:p w:rsidR="00F90DA9" w:rsidRPr="009E758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7.15586</w:t>
            </w:r>
          </w:p>
        </w:tc>
        <w:tc>
          <w:tcPr>
            <w:tcW w:w="889" w:type="dxa"/>
          </w:tcPr>
          <w:p w:rsidR="00F90DA9" w:rsidRPr="009E758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7.476838</w:t>
            </w:r>
          </w:p>
        </w:tc>
      </w:tr>
      <w:tr w:rsidR="00F90DA9" w:rsidTr="001D7000">
        <w:trPr>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4D5896" w:rsidRDefault="00F90DA9" w:rsidP="0090541C">
            <w:pPr>
              <w:jc w:val="center"/>
              <w:rPr>
                <w:rFonts w:ascii="Times New Roman" w:hAnsi="Times New Roman" w:cs="Times New Roman"/>
                <w:lang w:val="pt-BR"/>
              </w:rPr>
            </w:pPr>
          </w:p>
        </w:tc>
        <w:tc>
          <w:tcPr>
            <w:tcW w:w="823" w:type="dxa"/>
          </w:tcPr>
          <w:p w:rsidR="00F90DA9" w:rsidRPr="00994A92" w:rsidRDefault="00F90DA9"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4th</w:t>
            </w:r>
          </w:p>
        </w:tc>
        <w:tc>
          <w:tcPr>
            <w:tcW w:w="972" w:type="dxa"/>
          </w:tcPr>
          <w:p w:rsidR="00F90DA9" w:rsidRPr="00994A92" w:rsidRDefault="001D7000"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7.558867</w:t>
            </w:r>
          </w:p>
        </w:tc>
        <w:tc>
          <w:tcPr>
            <w:tcW w:w="998" w:type="dxa"/>
          </w:tcPr>
          <w:p w:rsidR="00F90DA9" w:rsidRPr="00994A92" w:rsidRDefault="001D7000"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7.624016</w:t>
            </w:r>
          </w:p>
        </w:tc>
        <w:tc>
          <w:tcPr>
            <w:tcW w:w="766" w:type="dxa"/>
          </w:tcPr>
          <w:p w:rsidR="00F90DA9" w:rsidRPr="009E7582"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7.322277</w:t>
            </w:r>
          </w:p>
        </w:tc>
        <w:tc>
          <w:tcPr>
            <w:tcW w:w="889" w:type="dxa"/>
          </w:tcPr>
          <w:p w:rsidR="00F90DA9" w:rsidRPr="009E7582"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7.595161</w:t>
            </w:r>
          </w:p>
        </w:tc>
      </w:tr>
      <w:tr w:rsidR="00F90DA9" w:rsidTr="001D7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vMerge/>
          </w:tcPr>
          <w:p w:rsidR="00F90DA9" w:rsidRPr="004D5896" w:rsidRDefault="00F90DA9" w:rsidP="0090541C">
            <w:pPr>
              <w:jc w:val="center"/>
              <w:rPr>
                <w:rFonts w:ascii="Times New Roman" w:hAnsi="Times New Roman" w:cs="Times New Roman"/>
                <w:lang w:val="pt-BR"/>
              </w:rPr>
            </w:pPr>
          </w:p>
        </w:tc>
        <w:tc>
          <w:tcPr>
            <w:tcW w:w="823" w:type="dxa"/>
          </w:tcPr>
          <w:p w:rsidR="00F90DA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5th</w:t>
            </w:r>
          </w:p>
        </w:tc>
        <w:tc>
          <w:tcPr>
            <w:tcW w:w="972" w:type="dxa"/>
          </w:tcPr>
          <w:p w:rsidR="00F90DA9" w:rsidRPr="00994A92" w:rsidRDefault="001D7000" w:rsidP="009054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7.519954</w:t>
            </w:r>
          </w:p>
        </w:tc>
        <w:tc>
          <w:tcPr>
            <w:tcW w:w="998" w:type="dxa"/>
          </w:tcPr>
          <w:p w:rsidR="00F90DA9" w:rsidRPr="00994A92" w:rsidRDefault="001D7000"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D7000">
              <w:rPr>
                <w:rFonts w:ascii="Times New Roman" w:hAnsi="Times New Roman" w:cs="Times New Roman"/>
                <w:lang w:val="en-US"/>
              </w:rPr>
              <w:t>7.821862</w:t>
            </w:r>
          </w:p>
        </w:tc>
        <w:tc>
          <w:tcPr>
            <w:tcW w:w="766" w:type="dxa"/>
          </w:tcPr>
          <w:p w:rsidR="00F90DA9" w:rsidRPr="009E758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7.26236</w:t>
            </w:r>
          </w:p>
        </w:tc>
        <w:tc>
          <w:tcPr>
            <w:tcW w:w="889" w:type="dxa"/>
          </w:tcPr>
          <w:p w:rsidR="00F90DA9" w:rsidRPr="009E758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B64EB">
              <w:rPr>
                <w:rFonts w:ascii="Times New Roman" w:hAnsi="Times New Roman" w:cs="Times New Roman"/>
                <w:lang w:val="en-US"/>
              </w:rPr>
              <w:t>7.683129</w:t>
            </w:r>
          </w:p>
        </w:tc>
      </w:tr>
    </w:tbl>
    <w:p w:rsidR="00F90DA9" w:rsidRDefault="00F90DA9" w:rsidP="00F90DA9">
      <w:pPr>
        <w:rPr>
          <w:lang w:val="en-US"/>
        </w:rPr>
      </w:pPr>
    </w:p>
    <w:p w:rsidR="005678AA" w:rsidRDefault="005678AA" w:rsidP="00F46DEA">
      <w:pPr>
        <w:pStyle w:val="Ttulo1"/>
        <w:spacing w:before="0"/>
        <w:jc w:val="both"/>
        <w:rPr>
          <w:rFonts w:ascii="Times New Roman" w:eastAsiaTheme="minorHAnsi" w:hAnsi="Times New Roman" w:cs="Times New Roman"/>
          <w:b w:val="0"/>
          <w:bCs w:val="0"/>
          <w:color w:val="auto"/>
          <w:sz w:val="22"/>
          <w:szCs w:val="22"/>
          <w:lang w:val="en-US"/>
        </w:rPr>
      </w:pPr>
      <w:r w:rsidRPr="00AF0FB1">
        <w:rPr>
          <w:rFonts w:ascii="Times New Roman" w:eastAsiaTheme="minorHAnsi" w:hAnsi="Times New Roman" w:cs="Times New Roman"/>
          <w:b w:val="0"/>
          <w:bCs w:val="0"/>
          <w:color w:val="auto"/>
          <w:sz w:val="22"/>
          <w:szCs w:val="22"/>
          <w:lang w:val="en-US"/>
        </w:rPr>
        <w:t>Regarding the first part of table 2 (Mean and medians βi by income group):</w:t>
      </w:r>
      <w:r>
        <w:rPr>
          <w:rFonts w:ascii="Times New Roman" w:eastAsiaTheme="minorHAnsi" w:hAnsi="Times New Roman" w:cs="Times New Roman"/>
          <w:b w:val="0"/>
          <w:bCs w:val="0"/>
          <w:color w:val="auto"/>
          <w:sz w:val="22"/>
          <w:szCs w:val="22"/>
          <w:lang w:val="en-US"/>
        </w:rPr>
        <w:t xml:space="preserve"> the richer are individuals the higher is </w:t>
      </w:r>
      <w:r w:rsidRPr="003E6FD8">
        <w:rPr>
          <w:rFonts w:ascii="Times New Roman" w:eastAsiaTheme="minorHAnsi" w:hAnsi="Times New Roman" w:cs="Times New Roman"/>
          <w:b w:val="0"/>
          <w:bCs w:val="0"/>
          <w:color w:val="auto"/>
          <w:sz w:val="22"/>
          <w:szCs w:val="22"/>
          <w:lang w:val="en-US"/>
        </w:rPr>
        <w:t xml:space="preserve">βi, </w:t>
      </w:r>
      <w:r>
        <w:rPr>
          <w:rFonts w:ascii="Times New Roman" w:eastAsiaTheme="minorHAnsi" w:hAnsi="Times New Roman" w:cs="Times New Roman"/>
          <w:b w:val="0"/>
          <w:bCs w:val="0"/>
          <w:color w:val="auto"/>
          <w:sz w:val="22"/>
          <w:szCs w:val="22"/>
          <w:lang w:val="en-US"/>
        </w:rPr>
        <w:t>so the richer are the individual the more important seems to be individual income in determining individual consumption. This seems to indicate that there is more risk sharing for poor ho</w:t>
      </w:r>
      <w:r w:rsidR="00F46DEA">
        <w:rPr>
          <w:rFonts w:ascii="Times New Roman" w:eastAsiaTheme="minorHAnsi" w:hAnsi="Times New Roman" w:cs="Times New Roman"/>
          <w:b w:val="0"/>
          <w:bCs w:val="0"/>
          <w:color w:val="auto"/>
          <w:sz w:val="22"/>
          <w:szCs w:val="22"/>
          <w:lang w:val="en-US"/>
        </w:rPr>
        <w:t>useholds than rich households. Also t</w:t>
      </w:r>
      <w:r>
        <w:rPr>
          <w:rFonts w:ascii="Times New Roman" w:eastAsiaTheme="minorHAnsi" w:hAnsi="Times New Roman" w:cs="Times New Roman"/>
          <w:b w:val="0"/>
          <w:bCs w:val="0"/>
          <w:color w:val="auto"/>
          <w:sz w:val="22"/>
          <w:szCs w:val="22"/>
          <w:lang w:val="en-US"/>
        </w:rPr>
        <w:t xml:space="preserve">his risk sharing seems to be stronger in urban than rural areas for any income level (despite the noisiness due to the small sample size). That is, as indicated in 4.1 </w:t>
      </w:r>
      <w:r w:rsidRPr="003E6FD8">
        <w:rPr>
          <w:rFonts w:ascii="Times New Roman" w:eastAsiaTheme="minorHAnsi" w:hAnsi="Times New Roman" w:cs="Times New Roman"/>
          <w:b w:val="0"/>
          <w:bCs w:val="0"/>
          <w:color w:val="auto"/>
          <w:sz w:val="22"/>
          <w:szCs w:val="22"/>
          <w:lang w:val="en-US"/>
        </w:rPr>
        <w:t>β</w:t>
      </w:r>
      <w:r w:rsidRPr="005678AA">
        <w:rPr>
          <w:rFonts w:ascii="Times New Roman" w:eastAsiaTheme="minorHAnsi" w:hAnsi="Times New Roman" w:cs="Times New Roman"/>
          <w:b w:val="0"/>
          <w:bCs w:val="0"/>
          <w:color w:val="auto"/>
          <w:sz w:val="22"/>
          <w:szCs w:val="22"/>
          <w:vertAlign w:val="subscript"/>
          <w:lang w:val="en-US"/>
        </w:rPr>
        <w:t>i</w:t>
      </w:r>
      <w:r>
        <w:rPr>
          <w:rFonts w:ascii="Times New Roman" w:eastAsiaTheme="minorHAnsi" w:hAnsi="Times New Roman" w:cs="Times New Roman"/>
          <w:b w:val="0"/>
          <w:bCs w:val="0"/>
          <w:color w:val="auto"/>
          <w:sz w:val="22"/>
          <w:szCs w:val="22"/>
          <w:lang w:val="en-US"/>
        </w:rPr>
        <w:t xml:space="preserve">’s are larger in </w:t>
      </w:r>
      <w:r w:rsidR="00F46DEA">
        <w:rPr>
          <w:rFonts w:ascii="Times New Roman" w:eastAsiaTheme="minorHAnsi" w:hAnsi="Times New Roman" w:cs="Times New Roman"/>
          <w:b w:val="0"/>
          <w:bCs w:val="0"/>
          <w:color w:val="auto"/>
          <w:sz w:val="22"/>
          <w:szCs w:val="22"/>
          <w:lang w:val="en-US"/>
        </w:rPr>
        <w:t>rural</w:t>
      </w:r>
      <w:r>
        <w:rPr>
          <w:rFonts w:ascii="Times New Roman" w:eastAsiaTheme="minorHAnsi" w:hAnsi="Times New Roman" w:cs="Times New Roman"/>
          <w:b w:val="0"/>
          <w:bCs w:val="0"/>
          <w:color w:val="auto"/>
          <w:sz w:val="22"/>
          <w:szCs w:val="22"/>
          <w:lang w:val="en-US"/>
        </w:rPr>
        <w:t xml:space="preserve"> than </w:t>
      </w:r>
      <w:r w:rsidR="00F46DEA">
        <w:rPr>
          <w:rFonts w:ascii="Times New Roman" w:eastAsiaTheme="minorHAnsi" w:hAnsi="Times New Roman" w:cs="Times New Roman"/>
          <w:b w:val="0"/>
          <w:bCs w:val="0"/>
          <w:color w:val="auto"/>
          <w:sz w:val="22"/>
          <w:szCs w:val="22"/>
          <w:lang w:val="en-US"/>
        </w:rPr>
        <w:t>urban</w:t>
      </w:r>
      <w:r>
        <w:rPr>
          <w:rFonts w:ascii="Times New Roman" w:eastAsiaTheme="minorHAnsi" w:hAnsi="Times New Roman" w:cs="Times New Roman"/>
          <w:b w:val="0"/>
          <w:bCs w:val="0"/>
          <w:color w:val="auto"/>
          <w:sz w:val="22"/>
          <w:szCs w:val="22"/>
          <w:lang w:val="en-US"/>
        </w:rPr>
        <w:t xml:space="preserve"> areas, and this is true for any income group.</w:t>
      </w:r>
    </w:p>
    <w:p w:rsidR="00F46DEA" w:rsidRPr="00F46DEA" w:rsidRDefault="00F46DEA" w:rsidP="00F46DEA">
      <w:pPr>
        <w:rPr>
          <w:lang w:val="en-US"/>
        </w:rPr>
      </w:pPr>
    </w:p>
    <w:p w:rsidR="007B64EB" w:rsidRPr="00F90DA9" w:rsidRDefault="005678AA" w:rsidP="00F46DEA">
      <w:pPr>
        <w:jc w:val="both"/>
        <w:rPr>
          <w:lang w:val="en-US"/>
        </w:rPr>
      </w:pPr>
      <w:r w:rsidRPr="003E6FD8">
        <w:rPr>
          <w:rFonts w:ascii="Times New Roman" w:hAnsi="Times New Roman" w:cs="Times New Roman"/>
          <w:lang w:val="en-US"/>
        </w:rPr>
        <w:t>Regarding the second part of table 2 (</w:t>
      </w:r>
      <w:r>
        <w:rPr>
          <w:rFonts w:ascii="Times New Roman" w:hAnsi="Times New Roman" w:cs="Times New Roman"/>
          <w:lang w:val="en-US"/>
        </w:rPr>
        <w:t xml:space="preserve">mean and median income by </w:t>
      </w:r>
      <w:r w:rsidRPr="003E6FD8">
        <w:rPr>
          <w:rFonts w:ascii="Times New Roman" w:hAnsi="Times New Roman" w:cs="Times New Roman"/>
          <w:lang w:val="en-US"/>
        </w:rPr>
        <w:t>βi)</w:t>
      </w:r>
      <w:r>
        <w:rPr>
          <w:rFonts w:ascii="Times New Roman" w:hAnsi="Times New Roman" w:cs="Times New Roman"/>
          <w:lang w:val="en-US"/>
        </w:rPr>
        <w:t xml:space="preserve">: For those individuals with higher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Pr>
          <w:rFonts w:ascii="Times New Roman" w:hAnsi="Times New Roman" w:cs="Times New Roman"/>
          <w:vertAlign w:val="subscript"/>
          <w:lang w:val="en-US"/>
        </w:rPr>
        <w:t xml:space="preserve"> </w:t>
      </w:r>
      <w:r>
        <w:rPr>
          <w:rFonts w:ascii="Times New Roman" w:hAnsi="Times New Roman" w:cs="Times New Roman"/>
          <w:lang w:val="en-US"/>
        </w:rPr>
        <w:t xml:space="preserve">(so probably those for which there is less risk sharing since they rely more on individual income) the income is also higher. </w:t>
      </w:r>
      <w:r w:rsidR="00F46DEA">
        <w:rPr>
          <w:rFonts w:ascii="Times New Roman" w:hAnsi="Times New Roman" w:cs="Times New Roman"/>
          <w:lang w:val="en-US"/>
        </w:rPr>
        <w:t xml:space="preserve">For any </w:t>
      </w:r>
      <w:r w:rsidR="00F46DEA" w:rsidRPr="004D5896">
        <w:rPr>
          <w:rFonts w:ascii="Times New Roman" w:hAnsi="Times New Roman" w:cs="Times New Roman"/>
          <w:lang w:val="pt-BR"/>
        </w:rPr>
        <w:t>β</w:t>
      </w:r>
      <w:r w:rsidR="00F46DEA" w:rsidRPr="004D5896">
        <w:rPr>
          <w:rFonts w:ascii="Times New Roman" w:hAnsi="Times New Roman" w:cs="Times New Roman"/>
          <w:vertAlign w:val="subscript"/>
          <w:lang w:val="en-US"/>
        </w:rPr>
        <w:t>i</w:t>
      </w:r>
      <w:r w:rsidR="00F46DEA">
        <w:rPr>
          <w:rFonts w:ascii="Times New Roman" w:hAnsi="Times New Roman" w:cs="Times New Roman"/>
          <w:vertAlign w:val="subscript"/>
          <w:lang w:val="en-US"/>
        </w:rPr>
        <w:t xml:space="preserve"> </w:t>
      </w:r>
      <w:r w:rsidR="00F46DEA">
        <w:rPr>
          <w:rFonts w:ascii="Times New Roman" w:hAnsi="Times New Roman" w:cs="Times New Roman"/>
          <w:lang w:val="en-US"/>
        </w:rPr>
        <w:t>group it seems to be that income is on average higher in urban than rural areas. This could be probably because income is on average higher in urban than rural.</w:t>
      </w:r>
    </w:p>
    <w:p w:rsidR="007C3CF9" w:rsidRDefault="007C3CF9" w:rsidP="00CA4CEE">
      <w:pPr>
        <w:pStyle w:val="Ttulo1"/>
        <w:spacing w:line="480" w:lineRule="auto"/>
        <w:rPr>
          <w:lang w:val="en-US"/>
        </w:rPr>
      </w:pPr>
      <w:r w:rsidRPr="007C3CF9">
        <w:rPr>
          <w:lang w:val="en-US"/>
        </w:rPr>
        <w:t>Question 4</w:t>
      </w:r>
      <w:r>
        <w:rPr>
          <w:lang w:val="en-US"/>
        </w:rPr>
        <w:t>.3</w:t>
      </w:r>
    </w:p>
    <w:p w:rsidR="007C3CF9" w:rsidRDefault="007C3CF9" w:rsidP="007C3CF9">
      <w:pPr>
        <w:jc w:val="center"/>
        <w:rPr>
          <w:rFonts w:ascii="Times New Roman" w:hAnsi="Times New Roman" w:cs="Times New Roman"/>
          <w:vertAlign w:val="subscript"/>
          <w:lang w:val="en-US"/>
        </w:rPr>
      </w:pPr>
      <w:proofErr w:type="gramStart"/>
      <w:r>
        <w:rPr>
          <w:rFonts w:ascii="Times New Roman" w:hAnsi="Times New Roman" w:cs="Times New Roman"/>
          <w:lang w:val="en-US"/>
        </w:rPr>
        <w:t xml:space="preserve">Table </w:t>
      </w:r>
      <w:r w:rsidR="001B604F">
        <w:rPr>
          <w:rFonts w:ascii="Times New Roman" w:hAnsi="Times New Roman" w:cs="Times New Roman"/>
          <w:lang w:val="en-US"/>
        </w:rPr>
        <w:t>6</w:t>
      </w:r>
      <w:r>
        <w:rPr>
          <w:rFonts w:ascii="Times New Roman" w:hAnsi="Times New Roman" w:cs="Times New Roman"/>
          <w:lang w:val="en-US"/>
        </w:rPr>
        <w:t>.</w:t>
      </w:r>
      <w:proofErr w:type="gramEnd"/>
      <w:r>
        <w:rPr>
          <w:rFonts w:ascii="Times New Roman" w:hAnsi="Times New Roman" w:cs="Times New Roman"/>
          <w:lang w:val="en-US"/>
        </w:rPr>
        <w:t xml:space="preserve"> Results for</w:t>
      </w:r>
      <w:r w:rsidRPr="00994A92">
        <w:rPr>
          <w:rFonts w:ascii="Times New Roman" w:hAnsi="Times New Roman" w:cs="Times New Roman"/>
          <w:lang w:val="en-US"/>
        </w:rPr>
        <w:t xml:space="preserve"> </w:t>
      </w:r>
      <w:r>
        <w:rPr>
          <w:rFonts w:ascii="Times New Roman" w:hAnsi="Times New Roman" w:cs="Times New Roman"/>
          <w:lang w:val="en-US"/>
        </w:rPr>
        <w:t>regression (2)</w:t>
      </w:r>
    </w:p>
    <w:tbl>
      <w:tblPr>
        <w:tblStyle w:val="Sombreadoclaro"/>
        <w:tblW w:w="4280" w:type="dxa"/>
        <w:jc w:val="center"/>
        <w:tblLook w:val="04A0" w:firstRow="1" w:lastRow="0" w:firstColumn="1" w:lastColumn="0" w:noHBand="0" w:noVBand="1"/>
      </w:tblPr>
      <w:tblGrid>
        <w:gridCol w:w="1440"/>
        <w:gridCol w:w="1420"/>
        <w:gridCol w:w="1420"/>
      </w:tblGrid>
      <w:tr w:rsidR="007C3CF9" w:rsidRPr="00994A92" w:rsidTr="007C3CF9">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tcPr>
          <w:p w:rsidR="007C3CF9" w:rsidRPr="007C3CF9" w:rsidRDefault="007C3CF9" w:rsidP="0090541C">
            <w:pPr>
              <w:jc w:val="center"/>
              <w:rPr>
                <w:rFonts w:ascii="Calibri" w:eastAsia="Times New Roman" w:hAnsi="Calibri" w:cs="Calibri"/>
                <w:sz w:val="20"/>
                <w:szCs w:val="20"/>
                <w:lang w:val="en-US" w:eastAsia="es-ES"/>
              </w:rPr>
            </w:pPr>
          </w:p>
        </w:tc>
        <w:tc>
          <w:tcPr>
            <w:tcW w:w="1420" w:type="dxa"/>
            <w:noWrap/>
          </w:tcPr>
          <w:p w:rsidR="007C3CF9" w:rsidRDefault="007C3CF9" w:rsidP="009054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proofErr w:type="spellStart"/>
            <w:r>
              <w:rPr>
                <w:rFonts w:ascii="Calibri" w:eastAsia="Times New Roman" w:hAnsi="Calibri" w:cs="Calibri"/>
                <w:sz w:val="20"/>
                <w:szCs w:val="20"/>
                <w:lang w:eastAsia="es-ES"/>
              </w:rPr>
              <w:t>Urban</w:t>
            </w:r>
            <w:proofErr w:type="spellEnd"/>
          </w:p>
        </w:tc>
        <w:tc>
          <w:tcPr>
            <w:tcW w:w="1420" w:type="dxa"/>
          </w:tcPr>
          <w:p w:rsidR="007C3CF9" w:rsidRDefault="007C3CF9" w:rsidP="0090541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eastAsia="es-ES"/>
              </w:rPr>
            </w:pPr>
            <w:r>
              <w:rPr>
                <w:rFonts w:ascii="Cambria" w:eastAsia="Times New Roman" w:hAnsi="Cambria" w:cs="Times New Roman"/>
                <w:sz w:val="20"/>
                <w:szCs w:val="20"/>
                <w:lang w:eastAsia="es-ES"/>
              </w:rPr>
              <w:t>Rural</w:t>
            </w:r>
          </w:p>
        </w:tc>
      </w:tr>
      <w:tr w:rsidR="007C3CF9" w:rsidRPr="00994A92" w:rsidTr="007C3CF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tcPr>
          <w:p w:rsidR="007C3CF9" w:rsidRPr="00994A92" w:rsidRDefault="007C3CF9" w:rsidP="0090541C">
            <w:pPr>
              <w:jc w:val="center"/>
              <w:rPr>
                <w:rFonts w:ascii="Calibri" w:eastAsia="Times New Roman" w:hAnsi="Calibri" w:cs="Calibri"/>
                <w:sz w:val="20"/>
                <w:szCs w:val="20"/>
                <w:lang w:eastAsia="es-ES"/>
              </w:rPr>
            </w:pPr>
            <w:proofErr w:type="spellStart"/>
            <w:r>
              <w:rPr>
                <w:rFonts w:ascii="Calibri" w:eastAsia="Times New Roman" w:hAnsi="Calibri" w:cs="Calibri"/>
                <w:sz w:val="20"/>
                <w:szCs w:val="20"/>
                <w:lang w:eastAsia="es-ES"/>
              </w:rPr>
              <w:t>Depndnt</w:t>
            </w:r>
            <w:proofErr w:type="spellEnd"/>
            <w:r>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var</w:t>
            </w:r>
            <w:proofErr w:type="spellEnd"/>
            <w:r>
              <w:rPr>
                <w:rFonts w:ascii="Calibri" w:eastAsia="Times New Roman" w:hAnsi="Calibri" w:cs="Calibri"/>
                <w:sz w:val="20"/>
                <w:szCs w:val="20"/>
                <w:lang w:eastAsia="es-ES"/>
              </w:rPr>
              <w:t>.</w:t>
            </w:r>
          </w:p>
        </w:tc>
        <w:tc>
          <w:tcPr>
            <w:tcW w:w="1420" w:type="dxa"/>
            <w:noWrap/>
          </w:tcPr>
          <w:p w:rsidR="007C3CF9" w:rsidRPr="00994A92" w:rsidRDefault="007C3CF9" w:rsidP="009054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m:oMathPara>
              <m:oMath>
                <m:r>
                  <w:rPr>
                    <w:rFonts w:ascii="Cambria Math" w:eastAsia="Times New Roman" w:hAnsi="Cambria Math" w:cs="Calibri"/>
                    <w:sz w:val="20"/>
                    <w:szCs w:val="20"/>
                    <w:lang w:eastAsia="es-ES"/>
                  </w:rPr>
                  <m:t>∆ln</m:t>
                </m:r>
                <m:sSub>
                  <m:sSubPr>
                    <m:ctrlPr>
                      <w:rPr>
                        <w:rFonts w:ascii="Cambria Math" w:eastAsia="Times New Roman" w:hAnsi="Cambria Math" w:cs="Calibri"/>
                        <w:i/>
                        <w:color w:val="auto"/>
                        <w:sz w:val="20"/>
                        <w:szCs w:val="20"/>
                        <w:lang w:eastAsia="es-ES"/>
                      </w:rPr>
                    </m:ctrlPr>
                  </m:sSubPr>
                  <m:e>
                    <m:r>
                      <w:rPr>
                        <w:rFonts w:ascii="Cambria Math" w:eastAsia="Times New Roman" w:hAnsi="Cambria Math" w:cs="Calibri"/>
                        <w:sz w:val="20"/>
                        <w:szCs w:val="20"/>
                        <w:lang w:eastAsia="es-ES"/>
                      </w:rPr>
                      <m:t>c</m:t>
                    </m:r>
                  </m:e>
                  <m:sub>
                    <m:r>
                      <w:rPr>
                        <w:rFonts w:ascii="Cambria Math" w:eastAsia="Times New Roman" w:hAnsi="Cambria Math" w:cs="Calibri"/>
                        <w:sz w:val="20"/>
                        <w:szCs w:val="20"/>
                        <w:lang w:eastAsia="es-ES"/>
                      </w:rPr>
                      <m:t>i,t</m:t>
                    </m:r>
                  </m:sub>
                </m:sSub>
              </m:oMath>
            </m:oMathPara>
          </w:p>
        </w:tc>
        <w:tc>
          <w:tcPr>
            <w:tcW w:w="1420" w:type="dxa"/>
          </w:tcPr>
          <w:p w:rsidR="007C3CF9" w:rsidRDefault="007C3CF9" w:rsidP="009054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lang w:eastAsia="es-ES"/>
              </w:rPr>
            </w:pPr>
            <m:oMathPara>
              <m:oMath>
                <m:r>
                  <w:rPr>
                    <w:rFonts w:ascii="Cambria Math" w:eastAsia="Times New Roman" w:hAnsi="Cambria Math" w:cs="Calibri"/>
                    <w:sz w:val="20"/>
                    <w:szCs w:val="20"/>
                    <w:lang w:eastAsia="es-ES"/>
                  </w:rPr>
                  <m:t>∆ln</m:t>
                </m:r>
                <m:sSub>
                  <m:sSubPr>
                    <m:ctrlPr>
                      <w:rPr>
                        <w:rFonts w:ascii="Cambria Math" w:eastAsia="Times New Roman" w:hAnsi="Cambria Math" w:cs="Calibri"/>
                        <w:i/>
                        <w:color w:val="auto"/>
                        <w:sz w:val="20"/>
                        <w:szCs w:val="20"/>
                        <w:lang w:eastAsia="es-ES"/>
                      </w:rPr>
                    </m:ctrlPr>
                  </m:sSubPr>
                  <m:e>
                    <m:r>
                      <w:rPr>
                        <w:rFonts w:ascii="Cambria Math" w:eastAsia="Times New Roman" w:hAnsi="Cambria Math" w:cs="Calibri"/>
                        <w:sz w:val="20"/>
                        <w:szCs w:val="20"/>
                        <w:lang w:eastAsia="es-ES"/>
                      </w:rPr>
                      <m:t>c</m:t>
                    </m:r>
                  </m:e>
                  <m:sub>
                    <m:r>
                      <w:rPr>
                        <w:rFonts w:ascii="Cambria Math" w:eastAsia="Times New Roman" w:hAnsi="Cambria Math" w:cs="Calibri"/>
                        <w:sz w:val="20"/>
                        <w:szCs w:val="20"/>
                        <w:lang w:eastAsia="es-ES"/>
                      </w:rPr>
                      <m:t>i,t</m:t>
                    </m:r>
                  </m:sub>
                </m:sSub>
              </m:oMath>
            </m:oMathPara>
          </w:p>
        </w:tc>
      </w:tr>
      <w:tr w:rsidR="007C3CF9" w:rsidRPr="00994A92" w:rsidTr="007C3CF9">
        <w:trPr>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7C3CF9" w:rsidRPr="00994A92" w:rsidRDefault="007C3CF9" w:rsidP="0090541C">
            <w:pPr>
              <w:jc w:val="center"/>
              <w:rPr>
                <w:rFonts w:ascii="Calibri" w:eastAsia="Times New Roman" w:hAnsi="Calibri" w:cs="Calibri"/>
                <w:sz w:val="20"/>
                <w:szCs w:val="20"/>
                <w:lang w:eastAsia="es-ES"/>
              </w:rPr>
            </w:pPr>
            <w:r w:rsidRPr="004D5896">
              <w:rPr>
                <w:rFonts w:ascii="Times New Roman" w:hAnsi="Times New Roman" w:cs="Times New Roman"/>
                <w:lang w:val="pt-BR"/>
              </w:rPr>
              <w:t>β</w:t>
            </w:r>
          </w:p>
        </w:tc>
        <w:tc>
          <w:tcPr>
            <w:tcW w:w="1420" w:type="dxa"/>
            <w:noWrap/>
          </w:tcPr>
          <w:p w:rsidR="007C3CF9" w:rsidRPr="00994A92" w:rsidRDefault="00F90DA9" w:rsidP="00F90D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0.0290***</w:t>
            </w:r>
          </w:p>
        </w:tc>
        <w:tc>
          <w:tcPr>
            <w:tcW w:w="1420" w:type="dxa"/>
          </w:tcPr>
          <w:p w:rsidR="007C3CF9" w:rsidRPr="00994A92"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r w:rsidRPr="007B64EB">
              <w:rPr>
                <w:rFonts w:ascii="Calibri" w:eastAsia="Times New Roman" w:hAnsi="Calibri" w:cs="Calibri"/>
                <w:sz w:val="20"/>
                <w:szCs w:val="20"/>
                <w:lang w:eastAsia="es-ES"/>
              </w:rPr>
              <w:t>0.0437***</w:t>
            </w:r>
          </w:p>
        </w:tc>
      </w:tr>
      <w:tr w:rsidR="007C3CF9" w:rsidRPr="00994A92" w:rsidTr="007C3CF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7C3CF9" w:rsidRPr="00994A92" w:rsidRDefault="007C3CF9" w:rsidP="0090541C">
            <w:pPr>
              <w:jc w:val="center"/>
              <w:rPr>
                <w:rFonts w:ascii="Calibri" w:eastAsia="Times New Roman" w:hAnsi="Calibri" w:cs="Calibri"/>
                <w:sz w:val="20"/>
                <w:szCs w:val="20"/>
                <w:lang w:eastAsia="es-ES"/>
              </w:rPr>
            </w:pPr>
            <w:r>
              <w:rPr>
                <w:rFonts w:ascii="Calibri" w:eastAsia="Times New Roman" w:hAnsi="Calibri" w:cs="Calibri"/>
                <w:sz w:val="20"/>
                <w:szCs w:val="20"/>
                <w:lang w:eastAsia="es-ES"/>
              </w:rPr>
              <w:t>se(</w:t>
            </w:r>
            <w:r w:rsidRPr="004D5896">
              <w:rPr>
                <w:rFonts w:ascii="Times New Roman" w:hAnsi="Times New Roman" w:cs="Times New Roman"/>
                <w:lang w:val="pt-BR"/>
              </w:rPr>
              <w:t>β</w:t>
            </w:r>
            <w:r>
              <w:rPr>
                <w:rFonts w:ascii="Times New Roman" w:hAnsi="Times New Roman" w:cs="Times New Roman"/>
                <w:lang w:val="pt-BR"/>
              </w:rPr>
              <w:t>)</w:t>
            </w:r>
          </w:p>
        </w:tc>
        <w:tc>
          <w:tcPr>
            <w:tcW w:w="1420" w:type="dxa"/>
            <w:noWrap/>
          </w:tcPr>
          <w:p w:rsidR="007C3CF9" w:rsidRPr="00994A92" w:rsidRDefault="00F90DA9" w:rsidP="00F90DA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(0.00320)</w:t>
            </w:r>
          </w:p>
        </w:tc>
        <w:tc>
          <w:tcPr>
            <w:tcW w:w="1420" w:type="dxa"/>
          </w:tcPr>
          <w:p w:rsidR="007C3CF9" w:rsidRPr="00994A9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w:r w:rsidRPr="007B64EB">
              <w:rPr>
                <w:rFonts w:ascii="Calibri" w:eastAsia="Times New Roman" w:hAnsi="Calibri" w:cs="Calibri"/>
                <w:sz w:val="20"/>
                <w:szCs w:val="20"/>
                <w:lang w:eastAsia="es-ES"/>
              </w:rPr>
              <w:t>(0.00173)</w:t>
            </w:r>
          </w:p>
        </w:tc>
      </w:tr>
      <w:tr w:rsidR="007C3CF9" w:rsidRPr="00994A92" w:rsidTr="007C3CF9">
        <w:trPr>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7C3CF9" w:rsidRPr="00994A92" w:rsidRDefault="007C3CF9" w:rsidP="0090541C">
            <w:pPr>
              <w:jc w:val="center"/>
              <w:rPr>
                <w:rFonts w:ascii="Calibri" w:eastAsia="Times New Roman" w:hAnsi="Calibri" w:cs="Calibri"/>
                <w:sz w:val="20"/>
                <w:szCs w:val="20"/>
                <w:lang w:eastAsia="es-ES"/>
              </w:rPr>
            </w:pPr>
            <w:r w:rsidRPr="004D5896">
              <w:rPr>
                <w:rFonts w:ascii="Times New Roman" w:hAnsi="Times New Roman" w:cs="Times New Roman"/>
                <w:lang w:val="pt-BR"/>
              </w:rPr>
              <w:t>φ</w:t>
            </w:r>
          </w:p>
        </w:tc>
        <w:tc>
          <w:tcPr>
            <w:tcW w:w="1420" w:type="dxa"/>
            <w:noWrap/>
          </w:tcPr>
          <w:p w:rsidR="007C3CF9" w:rsidRPr="00994A92" w:rsidRDefault="00F90DA9" w:rsidP="009054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r w:rsidRPr="00F90DA9">
              <w:rPr>
                <w:rFonts w:ascii="Calibri" w:eastAsia="Times New Roman" w:hAnsi="Calibri" w:cs="Calibri"/>
                <w:sz w:val="20"/>
                <w:szCs w:val="20"/>
                <w:lang w:eastAsia="es-ES"/>
              </w:rPr>
              <w:t>-7.31e-06</w:t>
            </w:r>
            <w:r>
              <w:rPr>
                <w:rFonts w:ascii="Calibri" w:eastAsia="Times New Roman" w:hAnsi="Calibri" w:cs="Calibri"/>
                <w:sz w:val="20"/>
                <w:szCs w:val="20"/>
                <w:lang w:eastAsia="es-ES"/>
              </w:rPr>
              <w:t>***</w:t>
            </w:r>
          </w:p>
        </w:tc>
        <w:tc>
          <w:tcPr>
            <w:tcW w:w="1420" w:type="dxa"/>
          </w:tcPr>
          <w:p w:rsidR="007C3CF9" w:rsidRPr="00994A92"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r w:rsidRPr="007B64EB">
              <w:rPr>
                <w:rFonts w:ascii="Calibri" w:eastAsia="Times New Roman" w:hAnsi="Calibri" w:cs="Calibri"/>
                <w:sz w:val="20"/>
                <w:szCs w:val="20"/>
                <w:lang w:eastAsia="es-ES"/>
              </w:rPr>
              <w:t>-2.01e-06***</w:t>
            </w:r>
          </w:p>
        </w:tc>
      </w:tr>
      <w:tr w:rsidR="007C3CF9" w:rsidRPr="00994A92" w:rsidTr="007C3CF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7C3CF9" w:rsidRPr="00994A92" w:rsidRDefault="007C3CF9" w:rsidP="0090541C">
            <w:pPr>
              <w:jc w:val="center"/>
              <w:rPr>
                <w:rFonts w:ascii="Calibri" w:eastAsia="Times New Roman" w:hAnsi="Calibri" w:cs="Calibri"/>
                <w:sz w:val="20"/>
                <w:szCs w:val="20"/>
                <w:lang w:eastAsia="es-ES"/>
              </w:rPr>
            </w:pPr>
            <w:r>
              <w:rPr>
                <w:rFonts w:ascii="Calibri" w:eastAsia="Times New Roman" w:hAnsi="Calibri" w:cs="Calibri"/>
                <w:sz w:val="20"/>
                <w:szCs w:val="20"/>
                <w:lang w:eastAsia="es-ES"/>
              </w:rPr>
              <w:t>se(</w:t>
            </w:r>
            <w:r w:rsidRPr="004D5896">
              <w:rPr>
                <w:rFonts w:ascii="Times New Roman" w:hAnsi="Times New Roman" w:cs="Times New Roman"/>
                <w:lang w:val="pt-BR"/>
              </w:rPr>
              <w:t>φ</w:t>
            </w:r>
            <w:r>
              <w:rPr>
                <w:rFonts w:ascii="Times New Roman" w:hAnsi="Times New Roman" w:cs="Times New Roman"/>
                <w:lang w:val="pt-BR"/>
              </w:rPr>
              <w:t>)</w:t>
            </w:r>
          </w:p>
        </w:tc>
        <w:tc>
          <w:tcPr>
            <w:tcW w:w="1420" w:type="dxa"/>
            <w:noWrap/>
          </w:tcPr>
          <w:p w:rsidR="007C3CF9" w:rsidRPr="00994A92" w:rsidRDefault="00F90DA9" w:rsidP="009054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w:r>
              <w:rPr>
                <w:rFonts w:ascii="Calibri" w:eastAsia="Times New Roman" w:hAnsi="Calibri" w:cs="Calibri"/>
                <w:sz w:val="20"/>
                <w:szCs w:val="20"/>
                <w:lang w:eastAsia="es-ES"/>
              </w:rPr>
              <w:t>(</w:t>
            </w:r>
            <w:r w:rsidRPr="00F90DA9">
              <w:rPr>
                <w:rFonts w:ascii="Calibri" w:eastAsia="Times New Roman" w:hAnsi="Calibri" w:cs="Calibri"/>
                <w:sz w:val="20"/>
                <w:szCs w:val="20"/>
                <w:lang w:eastAsia="es-ES"/>
              </w:rPr>
              <w:t>1.82e-06</w:t>
            </w:r>
            <w:r>
              <w:rPr>
                <w:rFonts w:ascii="Calibri" w:eastAsia="Times New Roman" w:hAnsi="Calibri" w:cs="Calibri"/>
                <w:sz w:val="20"/>
                <w:szCs w:val="20"/>
                <w:lang w:eastAsia="es-ES"/>
              </w:rPr>
              <w:t>)</w:t>
            </w:r>
          </w:p>
        </w:tc>
        <w:tc>
          <w:tcPr>
            <w:tcW w:w="1420" w:type="dxa"/>
          </w:tcPr>
          <w:p w:rsidR="007C3CF9" w:rsidRPr="00994A9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w:r w:rsidRPr="007B64EB">
              <w:rPr>
                <w:rFonts w:ascii="Calibri" w:eastAsia="Times New Roman" w:hAnsi="Calibri" w:cs="Calibri"/>
                <w:sz w:val="20"/>
                <w:szCs w:val="20"/>
                <w:lang w:eastAsia="es-ES"/>
              </w:rPr>
              <w:t>(2.78e-07)</w:t>
            </w:r>
          </w:p>
        </w:tc>
      </w:tr>
      <w:tr w:rsidR="007C3CF9" w:rsidRPr="00994A92" w:rsidTr="007C3CF9">
        <w:trPr>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7C3CF9" w:rsidRPr="00994A92" w:rsidRDefault="007C3CF9" w:rsidP="0090541C">
            <w:pPr>
              <w:jc w:val="center"/>
              <w:rPr>
                <w:rFonts w:ascii="Calibri" w:eastAsia="Times New Roman" w:hAnsi="Calibri" w:cs="Calibri"/>
                <w:sz w:val="20"/>
                <w:szCs w:val="20"/>
                <w:lang w:eastAsia="es-ES"/>
              </w:rPr>
            </w:pPr>
            <w:proofErr w:type="spellStart"/>
            <w:r w:rsidRPr="00994A92">
              <w:rPr>
                <w:rFonts w:ascii="Calibri" w:eastAsia="Times New Roman" w:hAnsi="Calibri" w:cs="Calibri"/>
                <w:sz w:val="20"/>
                <w:szCs w:val="20"/>
                <w:lang w:eastAsia="es-ES"/>
              </w:rPr>
              <w:t>Observations</w:t>
            </w:r>
            <w:proofErr w:type="spellEnd"/>
          </w:p>
        </w:tc>
        <w:tc>
          <w:tcPr>
            <w:tcW w:w="1420" w:type="dxa"/>
            <w:noWrap/>
          </w:tcPr>
          <w:p w:rsidR="007C3CF9" w:rsidRPr="00994A92" w:rsidRDefault="00F90DA9" w:rsidP="00F90D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3,075</w:t>
            </w:r>
          </w:p>
        </w:tc>
        <w:tc>
          <w:tcPr>
            <w:tcW w:w="1420" w:type="dxa"/>
          </w:tcPr>
          <w:p w:rsidR="007C3CF9" w:rsidRPr="00994A92" w:rsidRDefault="007B64EB" w:rsidP="009054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s-ES"/>
              </w:rPr>
            </w:pPr>
            <w:r w:rsidRPr="007B64EB">
              <w:rPr>
                <w:rFonts w:ascii="Calibri" w:eastAsia="Times New Roman" w:hAnsi="Calibri" w:cs="Calibri"/>
                <w:sz w:val="20"/>
                <w:szCs w:val="20"/>
                <w:lang w:eastAsia="es-ES"/>
              </w:rPr>
              <w:t>11,195</w:t>
            </w:r>
          </w:p>
        </w:tc>
      </w:tr>
      <w:tr w:rsidR="007C3CF9" w:rsidRPr="00994A92" w:rsidTr="007C3CF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rsidR="007C3CF9" w:rsidRPr="00994A92" w:rsidRDefault="007C3CF9" w:rsidP="0090541C">
            <w:pPr>
              <w:jc w:val="center"/>
              <w:rPr>
                <w:rFonts w:ascii="Calibri" w:eastAsia="Times New Roman" w:hAnsi="Calibri" w:cs="Calibri"/>
                <w:sz w:val="20"/>
                <w:szCs w:val="20"/>
                <w:lang w:eastAsia="es-ES"/>
              </w:rPr>
            </w:pPr>
            <w:r w:rsidRPr="00994A92">
              <w:rPr>
                <w:rFonts w:ascii="Calibri" w:eastAsia="Times New Roman" w:hAnsi="Calibri" w:cs="Calibri"/>
                <w:sz w:val="20"/>
                <w:szCs w:val="20"/>
                <w:lang w:eastAsia="es-ES"/>
              </w:rPr>
              <w:t>R-</w:t>
            </w:r>
            <w:proofErr w:type="spellStart"/>
            <w:r w:rsidRPr="00994A92">
              <w:rPr>
                <w:rFonts w:ascii="Calibri" w:eastAsia="Times New Roman" w:hAnsi="Calibri" w:cs="Calibri"/>
                <w:sz w:val="20"/>
                <w:szCs w:val="20"/>
                <w:lang w:eastAsia="es-ES"/>
              </w:rPr>
              <w:t>squared</w:t>
            </w:r>
            <w:proofErr w:type="spellEnd"/>
          </w:p>
        </w:tc>
        <w:tc>
          <w:tcPr>
            <w:tcW w:w="1420" w:type="dxa"/>
            <w:noWrap/>
          </w:tcPr>
          <w:p w:rsidR="007C3CF9" w:rsidRPr="00994A92" w:rsidRDefault="00F90DA9" w:rsidP="00F90DA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0.029</w:t>
            </w:r>
          </w:p>
        </w:tc>
        <w:tc>
          <w:tcPr>
            <w:tcW w:w="1420" w:type="dxa"/>
          </w:tcPr>
          <w:p w:rsidR="007C3CF9" w:rsidRPr="00994A92" w:rsidRDefault="007B64EB" w:rsidP="009054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s-ES"/>
              </w:rPr>
            </w:pPr>
            <w:r w:rsidRPr="007B64EB">
              <w:rPr>
                <w:rFonts w:ascii="Calibri" w:eastAsia="Times New Roman" w:hAnsi="Calibri" w:cs="Calibri"/>
                <w:sz w:val="20"/>
                <w:szCs w:val="20"/>
                <w:lang w:eastAsia="es-ES"/>
              </w:rPr>
              <w:t>0.056</w:t>
            </w:r>
          </w:p>
        </w:tc>
      </w:tr>
    </w:tbl>
    <w:p w:rsidR="007C3CF9" w:rsidRPr="00945735" w:rsidRDefault="00945735" w:rsidP="007B64EB">
      <w:pPr>
        <w:rPr>
          <w:rFonts w:ascii="Times New Roman" w:hAnsi="Times New Roman" w:cs="Times New Roman"/>
          <w:lang w:val="en-US"/>
        </w:rPr>
      </w:pPr>
      <w:r>
        <w:rPr>
          <w:rFonts w:ascii="Times New Roman" w:hAnsi="Times New Roman" w:cs="Times New Roman"/>
          <w:lang w:val="en-US"/>
        </w:rPr>
        <w:lastRenderedPageBreak/>
        <w:t>In line with the results of part 3 and 4.1 the results of specification (2) are similar to the average coefficients of individual</w:t>
      </w:r>
      <w:r w:rsidRPr="00994A92">
        <w:rPr>
          <w:rFonts w:ascii="Times New Roman" w:hAnsi="Times New Roman" w:cs="Times New Roman"/>
          <w:lang w:val="en-US"/>
        </w:rPr>
        <w:t xml:space="preserve"> </w:t>
      </w:r>
      <w:r w:rsidRPr="004D5896">
        <w:rPr>
          <w:rFonts w:ascii="Times New Roman" w:hAnsi="Times New Roman" w:cs="Times New Roman"/>
          <w:lang w:val="pt-BR"/>
        </w:rPr>
        <w:t>β</w:t>
      </w:r>
      <w:r w:rsidRPr="004D5896">
        <w:rPr>
          <w:rFonts w:ascii="Times New Roman" w:hAnsi="Times New Roman" w:cs="Times New Roman"/>
          <w:vertAlign w:val="subscript"/>
          <w:lang w:val="en-US"/>
        </w:rPr>
        <w:t>i</w:t>
      </w:r>
      <w:r w:rsidRPr="004D5896">
        <w:rPr>
          <w:rFonts w:ascii="Times New Roman" w:hAnsi="Times New Roman" w:cs="Times New Roman"/>
          <w:lang w:val="en-US"/>
        </w:rPr>
        <w:t xml:space="preserve"> and </w:t>
      </w:r>
      <w:r w:rsidRPr="004D5896">
        <w:rPr>
          <w:rFonts w:ascii="Times New Roman" w:hAnsi="Times New Roman" w:cs="Times New Roman"/>
          <w:lang w:val="pt-BR"/>
        </w:rPr>
        <w:t>φ</w:t>
      </w:r>
      <w:r w:rsidRPr="004D5896">
        <w:rPr>
          <w:rFonts w:ascii="Times New Roman" w:hAnsi="Times New Roman" w:cs="Times New Roman"/>
          <w:vertAlign w:val="subscript"/>
          <w:lang w:val="en-US"/>
        </w:rPr>
        <w:t>i</w:t>
      </w:r>
      <w:r>
        <w:rPr>
          <w:rFonts w:ascii="Times New Roman" w:hAnsi="Times New Roman" w:cs="Times New Roman"/>
          <w:lang w:val="en-US"/>
        </w:rPr>
        <w:t>, both for rural and urban areas. This makes sense from my point of view sinc</w:t>
      </w:r>
      <w:bookmarkStart w:id="0" w:name="_GoBack"/>
      <w:bookmarkEnd w:id="0"/>
      <w:r>
        <w:rPr>
          <w:rFonts w:ascii="Times New Roman" w:hAnsi="Times New Roman" w:cs="Times New Roman"/>
          <w:lang w:val="en-US"/>
        </w:rPr>
        <w:t>e are using exactly the same observations.</w:t>
      </w:r>
    </w:p>
    <w:sectPr w:rsidR="007C3CF9" w:rsidRPr="009457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896"/>
    <w:rsid w:val="000B6F6B"/>
    <w:rsid w:val="001B604F"/>
    <w:rsid w:val="001D7000"/>
    <w:rsid w:val="003E6FD8"/>
    <w:rsid w:val="003F7D85"/>
    <w:rsid w:val="004D5896"/>
    <w:rsid w:val="005678AA"/>
    <w:rsid w:val="0076467C"/>
    <w:rsid w:val="007B64EB"/>
    <w:rsid w:val="007C3CF9"/>
    <w:rsid w:val="00945735"/>
    <w:rsid w:val="00994A92"/>
    <w:rsid w:val="009A1362"/>
    <w:rsid w:val="009E7582"/>
    <w:rsid w:val="00AF0FB1"/>
    <w:rsid w:val="00CA4CEE"/>
    <w:rsid w:val="00EE300C"/>
    <w:rsid w:val="00F46DEA"/>
    <w:rsid w:val="00F90D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5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58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896"/>
    <w:rPr>
      <w:rFonts w:ascii="Tahoma" w:hAnsi="Tahoma" w:cs="Tahoma"/>
      <w:sz w:val="16"/>
      <w:szCs w:val="16"/>
    </w:rPr>
  </w:style>
  <w:style w:type="character" w:customStyle="1" w:styleId="Ttulo1Car">
    <w:name w:val="Título 1 Car"/>
    <w:basedOn w:val="Fuentedeprrafopredeter"/>
    <w:link w:val="Ttulo1"/>
    <w:uiPriority w:val="9"/>
    <w:rsid w:val="004D589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4D5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94A9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5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58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896"/>
    <w:rPr>
      <w:rFonts w:ascii="Tahoma" w:hAnsi="Tahoma" w:cs="Tahoma"/>
      <w:sz w:val="16"/>
      <w:szCs w:val="16"/>
    </w:rPr>
  </w:style>
  <w:style w:type="character" w:customStyle="1" w:styleId="Ttulo1Car">
    <w:name w:val="Título 1 Car"/>
    <w:basedOn w:val="Fuentedeprrafopredeter"/>
    <w:link w:val="Ttulo1"/>
    <w:uiPriority w:val="9"/>
    <w:rsid w:val="004D589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4D5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94A9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5814">
      <w:bodyDiv w:val="1"/>
      <w:marLeft w:val="0"/>
      <w:marRight w:val="0"/>
      <w:marTop w:val="0"/>
      <w:marBottom w:val="0"/>
      <w:divBdr>
        <w:top w:val="none" w:sz="0" w:space="0" w:color="auto"/>
        <w:left w:val="none" w:sz="0" w:space="0" w:color="auto"/>
        <w:bottom w:val="none" w:sz="0" w:space="0" w:color="auto"/>
        <w:right w:val="none" w:sz="0" w:space="0" w:color="auto"/>
      </w:divBdr>
    </w:div>
    <w:div w:id="79955228">
      <w:bodyDiv w:val="1"/>
      <w:marLeft w:val="0"/>
      <w:marRight w:val="0"/>
      <w:marTop w:val="0"/>
      <w:marBottom w:val="0"/>
      <w:divBdr>
        <w:top w:val="none" w:sz="0" w:space="0" w:color="auto"/>
        <w:left w:val="none" w:sz="0" w:space="0" w:color="auto"/>
        <w:bottom w:val="none" w:sz="0" w:space="0" w:color="auto"/>
        <w:right w:val="none" w:sz="0" w:space="0" w:color="auto"/>
      </w:divBdr>
    </w:div>
    <w:div w:id="272594922">
      <w:bodyDiv w:val="1"/>
      <w:marLeft w:val="0"/>
      <w:marRight w:val="0"/>
      <w:marTop w:val="0"/>
      <w:marBottom w:val="0"/>
      <w:divBdr>
        <w:top w:val="none" w:sz="0" w:space="0" w:color="auto"/>
        <w:left w:val="none" w:sz="0" w:space="0" w:color="auto"/>
        <w:bottom w:val="none" w:sz="0" w:space="0" w:color="auto"/>
        <w:right w:val="none" w:sz="0" w:space="0" w:color="auto"/>
      </w:divBdr>
    </w:div>
    <w:div w:id="398213524">
      <w:bodyDiv w:val="1"/>
      <w:marLeft w:val="0"/>
      <w:marRight w:val="0"/>
      <w:marTop w:val="0"/>
      <w:marBottom w:val="0"/>
      <w:divBdr>
        <w:top w:val="none" w:sz="0" w:space="0" w:color="auto"/>
        <w:left w:val="none" w:sz="0" w:space="0" w:color="auto"/>
        <w:bottom w:val="none" w:sz="0" w:space="0" w:color="auto"/>
        <w:right w:val="none" w:sz="0" w:space="0" w:color="auto"/>
      </w:divBdr>
    </w:div>
    <w:div w:id="723145338">
      <w:bodyDiv w:val="1"/>
      <w:marLeft w:val="0"/>
      <w:marRight w:val="0"/>
      <w:marTop w:val="0"/>
      <w:marBottom w:val="0"/>
      <w:divBdr>
        <w:top w:val="none" w:sz="0" w:space="0" w:color="auto"/>
        <w:left w:val="none" w:sz="0" w:space="0" w:color="auto"/>
        <w:bottom w:val="none" w:sz="0" w:space="0" w:color="auto"/>
        <w:right w:val="none" w:sz="0" w:space="0" w:color="auto"/>
      </w:divBdr>
    </w:div>
    <w:div w:id="1158038630">
      <w:bodyDiv w:val="1"/>
      <w:marLeft w:val="0"/>
      <w:marRight w:val="0"/>
      <w:marTop w:val="0"/>
      <w:marBottom w:val="0"/>
      <w:divBdr>
        <w:top w:val="none" w:sz="0" w:space="0" w:color="auto"/>
        <w:left w:val="none" w:sz="0" w:space="0" w:color="auto"/>
        <w:bottom w:val="none" w:sz="0" w:space="0" w:color="auto"/>
        <w:right w:val="none" w:sz="0" w:space="0" w:color="auto"/>
      </w:divBdr>
    </w:div>
    <w:div w:id="1363047459">
      <w:bodyDiv w:val="1"/>
      <w:marLeft w:val="0"/>
      <w:marRight w:val="0"/>
      <w:marTop w:val="0"/>
      <w:marBottom w:val="0"/>
      <w:divBdr>
        <w:top w:val="none" w:sz="0" w:space="0" w:color="auto"/>
        <w:left w:val="none" w:sz="0" w:space="0" w:color="auto"/>
        <w:bottom w:val="none" w:sz="0" w:space="0" w:color="auto"/>
        <w:right w:val="none" w:sz="0" w:space="0" w:color="auto"/>
      </w:divBdr>
    </w:div>
    <w:div w:id="1510365693">
      <w:bodyDiv w:val="1"/>
      <w:marLeft w:val="0"/>
      <w:marRight w:val="0"/>
      <w:marTop w:val="0"/>
      <w:marBottom w:val="0"/>
      <w:divBdr>
        <w:top w:val="none" w:sz="0" w:space="0" w:color="auto"/>
        <w:left w:val="none" w:sz="0" w:space="0" w:color="auto"/>
        <w:bottom w:val="none" w:sz="0" w:space="0" w:color="auto"/>
        <w:right w:val="none" w:sz="0" w:space="0" w:color="auto"/>
      </w:divBdr>
    </w:div>
    <w:div w:id="158394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5</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9</cp:revision>
  <dcterms:created xsi:type="dcterms:W3CDTF">2019-02-28T18:15:00Z</dcterms:created>
  <dcterms:modified xsi:type="dcterms:W3CDTF">2019-03-01T08:58:00Z</dcterms:modified>
</cp:coreProperties>
</file>