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Εἷς καβελλάρης εὐγενὴς ὁρμώμενος ἐκ Ρώμης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ἀνδρεῖος, καλοπρόσωπος, ἐν παλαιοῖς τοῖς χρόνοις</w:t>
        <w:br w:type="textWrapping"/>
        <w:t xml:space="preserve">ἔσχε παρθένον σύζυγον, πλὴν ἐξ αὐτῆς τῆς κόρης</w:t>
        <w:br w:type="textWrapping"/>
        <w:t xml:space="preserve">τέκνον οὐδὲν ἐποίησεν κ’ ἐτρώθηκεν τῇ λύπῃ.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t xml:space="preserve">Ὑπῆρχε γὰρ εὐγενική, τὸ εἶδος κρυσταλλόχροια,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50"/>
          <w:rtl w:val="0"/>
        </w:rPr>
        <w:t xml:space="preserve">(5) ekphrasis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rtl w:val="0"/>
        </w:rPr>
        <w:br w:type="textWrapping"/>
        <w:t xml:space="preserve">ἐξαίρετος εἰς ἡλικιάν, πλὴν ἦτον ὡραιωμένη.</w:t>
        <w:br w:type="textWrapping"/>
        <w:t xml:space="preserve">Εἰς ἡλικιὰν κυπάρισσος, σελήνη εἰς τὴν ὄψιν,</w:t>
        <w:br w:type="textWrapping"/>
        <w:t xml:space="preserve">ὁ κύκλος τοῦ προσώπου της τὸν ἥλιον ἀντηύγει·</w:t>
        <w:br w:type="textWrapping"/>
        <w:t xml:space="preserve">τὸ κάλλος της τὸ ἔμορφον φλόγα νὰ παρασταίνῃ.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Ἰδὼν δὲ ὁ αὐτῆς ἀνὴρ αὐτῆς τὴν ἀτεκνίαν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ἐκ βάθους τῆς αὑτοῦ ψυχῆς Θεὸν ἐξιλεοῦτο</w:t>
        <w:br w:type="textWrapping"/>
        <w:t xml:space="preserve">καὶ πρέσβυν παρεστήσατο μύστην τοῦ τηλικούτου</w:t>
        <w:br w:type="textWrapping"/>
        <w:t xml:space="preserve">Ἰάκωβον, τὸν ἔνδοξον ἀπόστολον Κυρίου,</w:t>
        <w:br w:type="textWrapping"/>
        <w:t xml:space="preserve">ὡσὰν νομίζων παρρησιὰν ἔχειν πρὸς τὸν Δεσπότην</w:t>
        <w:br w:type="textWrapping"/>
        <w:t xml:space="preserve">τοῦ χάριν δοῦναι αἰτήσεως ἵνα τεκνοποιήσῃ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ὁ δὲ ἀνὴρ τῆς γυναικὸς ἂν λάβῃ τοιαύτην χάριν,</w:t>
        <w:br w:type="textWrapping"/>
        <w:t xml:space="preserve">ὑπόσχεσιν ἐποίησεν νὰ κλαίγουν ἐν Γαλίτσαις.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Μετὰ δὲ τὴν ὑπόσχεσιν συνέλαβεν ἡ κόρη</w:t>
        <w:br w:type="textWrapping"/>
        <w:t xml:space="preserve">καὶ πάντες εἰς τὸν οἶκόν τους χαρὰς μεγάλας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κάμνουν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Ἰδὼν δὲ τὴν ὑπόσχεσιν ἀπάρτι πληρωθεῖσαν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(20)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ἔλαβεν τὸ μαρσίπιον μετὰ τὴν βακτηρίαν</w:t>
        <w:br w:type="textWrapping"/>
        <w:t xml:space="preserve">ὡς εὐτελὴς καὶ τὴν στολὴν ἐφόρεσεν αὐτίκα</w:t>
        <w:br w:type="textWrapping"/>
        <w:t xml:space="preserve">νὰ πὰν εἰς τὸ εὐκτήριον, ναὸν τοῦ Ἰακώβου.</w:t>
        <w:br w:type="textWrapping"/>
        <w:t xml:space="preserve">Καὶ ἀντάμας ἐποίησαν τὴν ὁδὸν μετ’ αὐτῶν καὶ ἑταῖροι.</w:t>
        <w:br w:type="textWrapping"/>
        <w:t xml:space="preserve">Μετὰ δὲ τοῦ πορεύεσθαι στράταν τοῦ ταξιδίου,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(25)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ἐπάντημαν ἐνάντιον πλήρης ζημίας γέμον,</w:t>
        <w:br w:type="textWrapping"/>
        <w:t xml:space="preserve">ἐκεῖ ἐσυνεπήντησαν ζημίαν γὰρ τοιαύτην.</w:t>
        <w:br w:type="textWrapping"/>
        <w:t xml:space="preserve">Ἐκίνησεν ὁ βασιλεὺς Φίλιππος ἐκ Σπανίας,</w:t>
        <w:br w:type="textWrapping"/>
        <w:t xml:space="preserve">Σαρακηνὸς τὴν γενεὰν ἦτον μαγαρισμένος,</w:t>
        <w:br w:type="textWrapping"/>
        <w:t xml:space="preserve">πλῆθος πολλῶν καβαλλαριῶν ἔσυρεν συντροφία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(30)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καὶ πεζικὸν ἀμέτρητον ἐμπρός του μετ’ ἐκείνων.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Περνοῦν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 εἰς ὄρη δύσβατα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νυκτοπεριπατοῦντες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Ἐχάραξεν ἡ ἀνατολή, ἐσίμωσεν ἡ μέρα,</w:t>
        <w:br w:type="textWrapping"/>
        <w:t xml:space="preserve">ἔλαμψεν καὶ ἐμόρφοσεν τὸ φῶς τὸ τοῦ ἡλίου</w:t>
        <w:br w:type="textWrapping"/>
        <w:t xml:space="preserve">καὶ βίγλας ἔστησεν πολλὰς βλέποντες τὰς κλεισούρας.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(35)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Ἐκ’ εἴδασιν διαβαίνοντας Ρωμαίους ἀνθρώπους,</w:t>
        <w:br w:type="textWrapping"/>
        <w:t xml:space="preserve">Ρωμαίους ὅλους εὐγενεῖς, χριστιανοὺς τὴν πίστην,</w:t>
        <w:br w:type="textWrapping"/>
        <w:t xml:space="preserve">ὅλοι νὰ ὑπαγαίνουσιν διὰ νὰ προσκυνήσουν</w:t>
        <w:br w:type="textWrapping"/>
        <w:t xml:space="preserve">τὸν ἅγιον Ἰάκωβον, ἀπόστολον Κυρίου.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Ὥστε ὑπῆρχεν μετ’ αὐτῶν καὶ ὁ ἀνὴρ ἐκεῖνος,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(40)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ἐκεῖνος ποὺ τὴν ἄτεκνον εἶχεν καὶ ὑπεσχέθην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: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70c0"/>
            <w:u w:val="single"/>
            <w:rtl w:val="0"/>
          </w:rPr>
          <w:t xml:space="preserve">“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Ἐὰν λυθῇ τὸ τοῦ δεσμοῦ καὶ ἡ γυνὴ συλλάβῃ,</w:t>
        <w:br w:type="textWrapping"/>
        <w:t xml:space="preserve">μὲ τὴν ἐμὴν ὁμόζυγον ν’ ἀπέλθω ἐν Γαλίτσαις”.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Ὡς γοῦν ἰδὼν ὁ βασιλεὺς τούτους ὁδοιποροῦντας</w:t>
        <w:br w:type="textWrapping"/>
        <w:t xml:space="preserve">τοῖς ὁμοφύλλοις ἤρξατο κελεύειν καὶ προστάσσειν,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(45)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καβαλλαρίους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λέγει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δὲ τοὺς σφικτοαρματωμένους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: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70c0"/>
            <w:u w:val="single"/>
            <w:rtl w:val="0"/>
          </w:rPr>
          <w:t xml:space="preserve">“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Ἄνδρες, καλοὶ πολεμισταί, στρατιῶται ἀνδριωμένοι,</w:t>
        <w:br w:type="textWrapping"/>
        <w:t xml:space="preserve">δράμετε, δέτε, μάθετε τὸ τί γενεᾶς ὑπάρχουν·</w:t>
        <w:br w:type="textWrapping"/>
        <w:t xml:space="preserve">καὶ ἂν εἶναι ἀπὸ τῶν χριστιανῶν γένος, ὅπερ μισοῦμεν,</w:t>
        <w:br w:type="textWrapping"/>
        <w:t xml:space="preserve">εἴτι κακὸν καὶ ἐπώδυνον σ’ αὐτοὺς, ποιήσετέ το.”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(50)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Λαβόντες δὲ οἱ ἄθεοι θέλημα παρ’ ἐκείνου</w:t>
        <w:br w:type="textWrapping"/>
        <w:t xml:space="preserve">ὡς θῆρες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δράσσουν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κατ’ αὐτῶν καὶ ὡς κύνες μετὰ θράσους</w:t>
        <w:br w:type="textWrapping"/>
        <w:t xml:space="preserve">καὶ ὡς λύκοι ἐπεσέβησαν σπαράξαι καὶ ταράξαι</w:t>
        <w:br w:type="textWrapping"/>
        <w:t xml:space="preserve">τοὺς ἀληθοὺς χριστιανοὺς καὶ φίλους τοῦ Κυρίου.</w:t>
        <w:br w:type="textWrapping"/>
        <w:t xml:space="preserve">Κἂν ἑκατὸν κατέσφαξαν, ἄνδρες τε καὶ γυναῖκες,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(55)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καὶ ὅσους ἐγλυτώσασιν ὄπισθεν τοὺς ἐδέσαν.</w:t>
        <w:br w:type="textWrapping"/>
        <w:t xml:space="preserve">Κατέσφαξαν καὶ τὸν ἀνὴρ ἐκείνης τῆς γυναίκας</w:t>
        <w:br w:type="textWrapping"/>
        <w:t xml:space="preserve">καὶ τὴν γυναῖκαν ἔλαβον ἐκείνην τὴν ὡραίαν.</w:t>
        <w:br w:type="textWrapping"/>
        <w:t xml:space="preserve">Μετὰ δὲ τὴν ἀναίρεσιν τοῦ ὁμοζύγου ταύτης</w:t>
        <w:br w:type="textWrapping"/>
        <w:t xml:space="preserve">κλαιόμενη, ὀδυρόμενη μετὰ θλιμμένου τρόπου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(60)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καὶ τοὺς ἀνόμους ἔλεγεν·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70c0"/>
            <w:u w:val="single"/>
            <w:rtl w:val="0"/>
          </w:rPr>
          <w:t xml:space="preserve">“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Τὴν ταπεινήν με ἀφῆτε·</w:t>
        <w:br w:type="textWrapping"/>
        <w:t xml:space="preserve">τὴν ταπεινὴν καὶ θλιβερὴν καὶ τὴν πολλὰ καμένην,</w:t>
        <w:br w:type="textWrapping"/>
        <w:t xml:space="preserve">ὅτι ἐσώθην ἡ ἐλεεινὴ εἰς ἄδικον λιμένα”.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Οἱ δ’ ἄθεοι Σαρακηνοὶ βλέποντές την ὡραίαν,</w:t>
        <w:br w:type="textWrapping"/>
        <w:t xml:space="preserve">τὴν θεωριάν, τὴν σύστασιν, τὸ ἀκέριον φρόνημάν της,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(65)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τὴν σύστασιν, τὸ εὐγενικὸν πολλὰ τὴν ἐθαύμαζαν.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Τί τὸ λοιπὸν ἐγένετο;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Φέρνουν 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τὴν κόρην,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φέρνουν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 την εἰς τὸν βασιλιά, αὐτὸν τὴν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παραδίδουν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Πλὴν τὴν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χαρίζει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μὲ ἡδονήν, ἐξακριβῶς τὴν εἶχεν,</w:t>
        <w:br w:type="textWrapping"/>
        <w:t xml:space="preserve">ἐξακριβῶς τὴν ἔβλεπεν τὴν εὐγενειὰν τῆς κόρης.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(70)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Ὑπῆρχε γὰρ ἡ εὐγενικὴ ἐντὸς τοῦ βασιλέως.</w:t>
        <w:br w:type="textWrapping"/>
        <w:t xml:space="preserve">Θλιμμένη ἐκαθέζετον, πάντοτε ἐνθυμουμένη</w:t>
        <w:br w:type="textWrapping"/>
        <w:t xml:space="preserve">τὸν τοῦ ἀνδρός της θάνατον, μᾶλλον καὶ τὴν σκλαβίαν.</w:t>
        <w:br w:type="textWrapping"/>
        <w:t xml:space="preserve">Καὶ ἀπὸ τὴν λύπην τὴν πολλὴν καὶ τὴν στενοχωρίαν</w:t>
        <w:br w:type="textWrapping"/>
        <w:t xml:space="preserve">τὸ κάλλος τοῦ προσώπου της τελίως ἠλλοιώθην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(75)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καὶ θεωριὰ κἂν ποσῶς οὐ ἐφαίνετον εἰς αὔτην.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Τὸ ἡλιοκυκλοθεώρημαν, τὸ πῦρ τὸ λαμπροτάτο της,</w:t>
        <w:br w:type="textWrapping"/>
        <w:t xml:space="preserve">τὸ θεοχαριτόμορφον, τὸ ἐξαίρετον καὶ ὡραῖον</w:t>
        <w:br w:type="textWrapping"/>
        <w:t xml:space="preserve">ἡ θλῖψις τῆς τὸ ἔσβενεν, τελίως το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ἀφανίζει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Ἔκλαιεν πάντοτε δεινῶς καὶ ἐλεεινῶς ἐθρήνει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(80)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καὶ οἱ ὀδυρμοὶ ἐφλόγιζον τὴν ὅλην της καρδίαν</w:t>
        <w:br w:type="textWrapping"/>
        <w:t xml:space="preserve">καὶ κλαίουσα γὰρ ἔλεγεν ὡς πρὸς τὸν βασιλέα</w:t>
        <w:br w:type="textWrapping"/>
        <w:t xml:space="preserve">καὶ πρὸς τὴν τούτου ὁμόζυγον ταύτην τὴν βασιλίσσαν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: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70c0"/>
            <w:u w:val="single"/>
            <w:rtl w:val="0"/>
          </w:rPr>
          <w:t xml:space="preserve">“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Ἀφῆτέ με τὴν ταπεινήν, τὴν τόσα πονεμένην</w:t>
        <w:br w:type="textWrapping"/>
        <w:t xml:space="preserve">μὴ σφάξω τὴν καρδίαν μου ἀτή μου μὲ κοντάρι,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(85)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br w:type="textWrapping"/>
        <w:t xml:space="preserve">ὅτι σ’ ἐμέναν ἔτυχεν τῆς δυστυχιᾶς ὁ χρόνος·</w:t>
        <w:br w:type="textWrapping"/>
        <w:t xml:space="preserve">τῆς εἱμαρμένης τὸ δεινὸν ἐπάνω μου ἀπεσώθην,</w:t>
        <w:br w:type="textWrapping"/>
        <w:t xml:space="preserve">ὅταν ἐσφάγην ὁ εὐγενὴς ἀνὴρ ὁ ἐδικός μου.</w:t>
        <w:br w:type="textWrapping"/>
        <w:t xml:space="preserve">Νὰ εἶχεν πέσει ἐξ οὐρανοῦ πῦρ καὶ νὰ πυρπολήσῃ</w:t>
        <w:br w:type="textWrapping"/>
        <w:t xml:space="preserve">καὶ κατακαύσῃ καὶ ἐμὲν κρεῖτον ὑπὲρ τοῦ ζῆν με.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(90)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br w:type="textWrapping"/>
        <w:t xml:space="preserve">Μετ’ αὖτον γὰρ ἐκίνησα μετὰ χαρᾶς μεγάλης</w:t>
        <w:br w:type="textWrapping"/>
        <w:t xml:space="preserve">νὰ πάμεν εἰς τὸ εὐκτήριον, ναόν τοῦ ἀποστόλου”.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Καὶ ταύτην ἡ βασίλισσα οὕτως ἀπιλογήθην:</w:t>
        <w:br w:type="textWrapping"/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70c0"/>
            <w:u w:val="single"/>
            <w:rtl w:val="0"/>
          </w:rPr>
          <w:t xml:space="preserve">“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Κυρά, εἰς τὴν θλῖψιν τὴν πολλὴν καὶ τὴν ἀδημονίαν</w:t>
        <w:br w:type="textWrapping"/>
        <w:t xml:space="preserve">ἔχε μικρὴν παρηγοριὰν καὶ ἄνεσιν ὀλίγην·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(95)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br w:type="textWrapping"/>
        <w:t xml:space="preserve">οἱ γὰρ συχνοί σου οἱ δαρμοὶ τὸ κάλλος σου μαραίνουν,</w:t>
        <w:br w:type="textWrapping"/>
        <w:t xml:space="preserve">τὸ ὡραῖον τοῦ προσώπου σου τελίως ἀφανίζουν.</w:t>
        <w:br w:type="textWrapping"/>
        <w:t xml:space="preserve">Διὰ τὴν ἀγάπην τὴν ἐμὴν παρηγοροῦ ὀλίγον.</w:t>
        <w:br w:type="textWrapping"/>
        <w:t xml:space="preserve">Ἄλλον δὲ πάλι ἐρώτημαν σὲ θέλω ἐρωτήσειν</w:t>
        <w:br w:type="textWrapping"/>
        <w:t xml:space="preserve">καὶ εἰπέ με το διὰ κουρτεσιάν, πέ το, μὴ μὲ τὸ κρύψῃς.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(100)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br w:type="textWrapping"/>
        <w:t xml:space="preserve">Θεωρῶ καλά, στοχάζομαι, βλέπω τὴν σὴν γαστέρα</w:t>
        <w:br w:type="textWrapping"/>
        <w:t xml:space="preserve">καὶ ὁ ὄγκος τῆς κοιλίας σου δείχνει σ’ ἐγγαστρωμένη.</w:t>
        <w:br w:type="textWrapping"/>
        <w:t xml:space="preserve">Καὶ ἂν εἶσαι ἔγκυος, κυρά, χάρισέ με τὸ πρᾶγμα</w:t>
        <w:br w:type="textWrapping"/>
        <w:t xml:space="preserve">καὶ ὅρκον ποιῶ στὸ κράτος μου νά ’ναι διὰ τιμήν σου</w:t>
        <w:br w:type="textWrapping"/>
        <w:t xml:space="preserve">νὰ ποίσω, νὰ σὲ ἐργάσωμαι καλῶς νὰ σὲ δουλεύουν”.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(105)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Καὶ ἡ κόρη ὡμολόγησεν ὅτι ἔγκυος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ὑπάρχει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Καὶ πάλιν ἡ βασίλισσα οὕτως τὴν ἀπεκρίθην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: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70c0"/>
            <w:u w:val="single"/>
            <w:rtl w:val="0"/>
          </w:rPr>
          <w:t xml:space="preserve">“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Ἐδὰ λοιπὸν παρηγοροῦ, μὴ θλίβεσαι ἀπὲ τώρα,</w:t>
        <w:br w:type="textWrapping"/>
        <w:t xml:space="preserve">χαρὰν ἡγοῦ τὴν ξενιτειάν, ὅτι ἀπάρτι ἐλπίζω</w:t>
        <w:br w:type="textWrapping"/>
        <w:t xml:space="preserve">νὰ ἔχῃς δόξαν καὶ τιμὴν καὶ καύχημα καὶ κλέος”.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(110)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Μάθε καὶ τὰ ὀνόματα τῶν δύο καὶ ξενίζου.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Ἡ κλῆσις τῆς χριστιανῆς ὄνομα Τοπατσία,</w:t>
        <w:br w:type="textWrapping"/>
        <w:t xml:space="preserve">τῆς βασιλίσσης πάλιν δὲ ὄνομα Καλλιωτέρα.</w:t>
        <w:br w:type="textWrapping"/>
        <w:t xml:space="preserve">Ἤτον ἀνάμεσα τῶν δυὸ χάρις τῆς βασιλείας.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Ἤλθεν ἀπὸ Δαλματία, εὐγενεστάτη χάρις,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magenta"/>
          <w:rtl w:val="0"/>
        </w:rPr>
        <w:t xml:space="preserve">(115)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br w:type="textWrapping"/>
        <w:t xml:space="preserve">ροῦχον χρυσόν, μεταξωτόν, ἔμορφα ὑφασμένον,</w:t>
        <w:br w:type="textWrapping"/>
        <w:t xml:space="preserve">ἥλιον ἀγλαΐζοντα, ἀστράπτοντα ἐν δόξῃ·</w:t>
        <w:br w:type="textWrapping"/>
        <w:t xml:space="preserve">ἤφεραν τὴν βασίλισσαν καὶ ἡ βασιλὶς τὴν κόρην,</w:t>
        <w:br w:type="textWrapping"/>
        <w:t xml:space="preserve">ἐκείνην τὴν χριστιανήν, τὸ ἐφόρεσεν αὐτίκα.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Εὐμορφοερωτοπαίδευτος ὑπῆρχεν ὁ χιτῶνας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magenta"/>
          <w:rtl w:val="0"/>
        </w:rPr>
        <w:t xml:space="preserve">(120)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br w:type="textWrapping"/>
        <w:t xml:space="preserve">ἐκεῖνος τὸν ἐφόρεσεν ἡ εὐγενὴς ἡ κόρη.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Ὑπῆρχον δὲ ἀμφότεραι ἔγκυες τὴν γαστέρα,</w:t>
        <w:br w:type="textWrapping"/>
        <w:t xml:space="preserve">συνέφθασε δὲ καὶ ὁ καιρὸς ἀντάμα καὶ τῶν δύο</w:t>
        <w:br w:type="textWrapping"/>
        <w:t xml:space="preserve">καὶ ἀμφότεραι ἐγέννησαν εἰς βασιλέως οἶκον</w:t>
        <w:br w:type="textWrapping"/>
        <w:t xml:space="preserve">τὸν Μάϊον ὅταν τὰ ῥόδα ἀθοῦν καὶ ἐκπέμπουν μυρωδίες.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(125)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Ἐγέννησεν ἡ χριστιανὴ ἔμορφην θυγατέρα,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γεννᾷ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 καὶ ἡ Σαρακήνισσα υἱὸν ἐξαιρημένον.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Καὶ τί λοιπὸν ἐγένετο εἰς τὴν ὡραίαν ἐκείνην,</w:t>
        <w:br w:type="textWrapping"/>
        <w:t xml:space="preserve">τὴν ἔμορφην χριστιανήν, τὴν πλήρης θεωρίαν;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Ἅμα τὸ βρέφος ἔπεσεν ἐκ τὴν αὐτῆς γαστέρα,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(130)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br w:type="textWrapping"/>
        <w:t xml:space="preserve">ἀπέθανεν ἡ εὐγενικὴ καὶ ἐκ τοῦ ζῆν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ἐκλείπει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ἐδιέβην, στὴν αἰώνιον ζωὴν ἀντεκατέστην,</w:t>
        <w:br w:type="textWrapping"/>
        <w:t xml:space="preserve">διὰ δὲ τὰ γενέθλια καὶ τὴν χαρὰν ἐκείνην</w:t>
        <w:br w:type="textWrapping"/>
        <w:t xml:space="preserve">ἅπαντες μεγιστᾶνοί τε μετὰ τὸν βασιλέα</w:t>
        <w:br w:type="textWrapping"/>
        <w:t xml:space="preserve">καὶ πάντες, πλούσιοι καὶ πτωχοί, μικροί τε καὶ μεγάλοι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(135)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καὶ οἱ βάγιες τοῦ παλατιοῦ μετὰ καὶ τοὺς ἀγώρους</w:t>
        <w:br w:type="textWrapping"/>
        <w:t xml:space="preserve">χαρὰν ἐκαταστήσασιν διὰ παραδιαβασμόν των</w:t>
        <w:br w:type="textWrapping"/>
        <w:t xml:space="preserve">καὶ τὴν χαρὰν ἐχαίρονταν ἑξάμηνον καὶ πλέον,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τὲς βάγιες δὲ ὁ βασιλεὺς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 παρακαλεῖ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 προστάζει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br w:type="textWrapping"/>
        <w:t xml:space="preserve">τὰ δύο βρέφη ἐξακριβῶς θηλάζειν καὶ φυλάττειν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(140)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br w:type="textWrapping"/>
        <w:t xml:space="preserve">στερεῶς νὰ τ’ ἀποκρατοῦν μὲ προσοχὴν μεγάλην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  <w:br w:type="textWrapping"/>
        <w:t xml:space="preserve">νὰ τὰ φυλάττουν πάντοτε, καλῶς νὰ τὰ προσέχουν</w:t>
        <w:br w:type="textWrapping"/>
        <w:t xml:space="preserve">καὶ μίας κοπῆς καὶ φορεσιᾶς ροῦχα νὰ τὰ ἐνδύουν.</w:t>
        <w:br w:type="textWrapping"/>
        <w:t xml:space="preserve">Τὰ δύο ἐνεθράφησαν, τ’ ἀρσενικὸν κ’ ἡ κόρη</w:t>
        <w:br w:type="textWrapping"/>
        <w:t xml:space="preserve">καὶ ὁ βασιλεὺς ὡς ἀγαπῶν ἀμφότερα τὰ βρέφη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(145)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ὀνόματα τὰ ἔθηκεν τὰ πρέπουν κατ’ ἀξίαν·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ὄνομα μὲν τ’ ἀρσενικὸν Φλώριον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ὀνομάζει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,</w:t>
        <w:br w:type="textWrapping"/>
        <w:t xml:space="preserve">τὴν κόρην τὴν ἐξαίρετον ἐκάλει Πλατζια Φλώρε,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διατὶ ἦταν ἀνθόμοια τοῦ δροσεροῦ τοῦ κρίνου·</w:t>
        <w:br w:type="textWrapping"/>
        <w:t xml:space="preserve">καὶ τὸ καθὲν τὴν θεωριὰν εἶχεν ἀπὸ τὴν ὄψιν.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magenta"/>
          <w:rtl w:val="0"/>
        </w:rPr>
        <w:t xml:space="preserve">(150)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Ὥσπερ τὸ ρόδον ἄσπρον ἔν’ καὶ κόκκινον, ὡραῖον,</w:t>
        <w:br w:type="textWrapping"/>
        <w:t xml:space="preserve">οὕτως τὸ κάλλος ἔπλασεν ἡ φύσις καὶ τῶν δύο·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Tu je prvá narážka na F a P výzor a krásu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br w:type="textWrapping"/>
        <w:t xml:space="preserve">κρινοτριανταφυλλόρροδα, ἐρωτοαναθρεμμένα,</w:t>
        <w:br w:type="textWrapping"/>
        <w:t xml:space="preserve">ἀναθρεμμένα σύντομα, ἐρωτοηγαπημένα.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Μετὰ δὲ τὴν ἀναθροφὴν τῶν δύο ἐκείνων παίδων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(155)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ὁ βασιλεὺς πρὸς τὸν υἱὸν ἐφθέγξατο τοιάδε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: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70c0"/>
            <w:u w:val="single"/>
            <w:rtl w:val="0"/>
          </w:rPr>
          <w:t xml:space="preserve">“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Δεῦρο, υἱὲ παμφίλτατε, ἄκουσον τῆς φωνῆς μου·</w:t>
        <w:br w:type="textWrapping"/>
        <w:t xml:space="preserve">τὴν ἐντολὴν, τὸ θέλημα καὶ τὴν βουλὴν τὴν λέγω.</w:t>
        <w:br w:type="textWrapping"/>
        <w:t xml:space="preserve">Πατέρων παῖδες εὐγενῶν εἰς τὴν γραφὴν σχολάζουν,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τὰ γράμματα σπουδάζουσι ν’ ἀπέλθουν νὰ τὰ μάθουν,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(160)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br w:type="textWrapping"/>
        <w:t xml:space="preserve">νά ’ναι εἰς λόγον φρόνιμοι καὶ εἰς ἀξίαν μεγάλοι</w:t>
        <w:br w:type="textWrapping"/>
        <w:t xml:space="preserve">καὶ εὐτυχεῖς εἰς τὰς βουλὰς, μᾶλλον καὶ ἂν βασιλεύσουν,</w:t>
        <w:br w:type="textWrapping"/>
        <w:t xml:space="preserve">τῆς βασιλείας πρέπουσιν φρόνιμα νὰ ξηγοῦνται,</w:t>
        <w:br w:type="textWrapping"/>
        <w:t xml:space="preserve">τοὺς εὐγενεῖς, τοὺς ἔνδοξους ἀξίως νὰ δεξιοῦνται,</w:t>
        <w:br w:type="textWrapping"/>
        <w:t xml:space="preserve">τοὺς εὐτελεῖς καὶ ταπεινοὺς πάλιν νὰ ἀγαποῦσιν”.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(165)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Καὶ ἀπεκρίθην ὁ Φλώριος πρὸς τὸν αὐτοῦ πατέρα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: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70c0"/>
            <w:u w:val="single"/>
            <w:rtl w:val="0"/>
          </w:rPr>
          <w:t xml:space="preserve">“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Ποιῶ, πατὴρ γλυκύτατε, εἴτι ἐμὲν προστάττεις,</w:t>
        <w:br w:type="textWrapping"/>
        <w:t xml:space="preserve">ἂν ἔν’ τὸ πρᾶγμα δίκαιον, ἂν ἔναι καὶ τυγχάνει,</w:t>
        <w:br w:type="textWrapping"/>
        <w:t xml:space="preserve">πληρώνω, πράττω, οἰκονομῶ, θέλω το, δέχομαί το.</w:t>
        <w:br w:type="textWrapping"/>
        <w:t xml:space="preserve">Τοῦτο καὶ μόνον γίνωσκε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70c0"/>
            <w:u w:val="single"/>
            <w:rtl w:val="0"/>
          </w:rPr>
          <w:t xml:space="preserve">: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 ὅτι εἰς τὸ σχολεῖον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(170)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br w:type="textWrapping"/>
        <w:t xml:space="preserve">μόνος μου οὐκ ἀπέρχομαι χωρὶς τὴν Πλάτζια Φλώρε.</w:t>
        <w:br w:type="textWrapping"/>
        <w:t xml:space="preserve">Ἐὰν μὲ ταύτην ἀπέρχωμαι, ἔχω καλῶς ποιῆσαι</w:t>
        <w:br w:type="textWrapping"/>
        <w:t xml:space="preserve">καὶ πράξω καὶ τοὺς ὁρισμοὺς καὶ τὰ προστάγματά σου</w:t>
        <w:br w:type="textWrapping"/>
        <w:t xml:space="preserve">καὶ ὅλα σου τὰ βουλεύματα ἑτοίμως νὰ πληρώσω,</w:t>
        <w:br w:type="textWrapping"/>
        <w:t xml:space="preserve">μᾶλλον κ’ εἰς τὰ μαθήματα ν’ ἀπέρχωμαι σπουδαίως”.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rtl w:val="0"/>
        </w:rPr>
        <w:t xml:space="preserve">(175)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Πάλιν δὲ τοῦτο ὁ πατὴρ οὕτως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ἀπιλογᾶται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: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70c0"/>
            <w:u w:val="single"/>
            <w:rtl w:val="0"/>
          </w:rPr>
          <w:t xml:space="preserve">“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Τὸ αἴτημα, τὸ θέλημα, τὸ ζήτημάν σου, υἱέ μου,</w:t>
        <w:br w:type="textWrapping"/>
        <w:t xml:space="preserve">πράττω, ποιῶ, ἀποδέχομαι τέτοιον ὥσπερ λέγεις”.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Ὁμοῦ οἱ δυὸ ἐπορεύθησαν, ὁ Φλώριος καὶ ἡ κόρη,</w:t>
        <w:br w:type="textWrapping"/>
        <w:t xml:space="preserve">ἡ Πλάτζια Φλώρια ἡ εὐγενική, τὰ γράμματα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μανθάνουν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.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(180)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Συντόμως γοῦν ὁ Φλώριος καὶ εἰς καιρὸν ὀλίγον</w:t>
        <w:br w:type="textWrapping"/>
        <w:t xml:space="preserve">ἔμαθεν καὶ ἀνέγνωσεν, βίβλους πολλὰς διῆλθεν,</w:t>
        <w:br w:type="textWrapping"/>
        <w:t xml:space="preserve">διῆλθε δὲ καὶ ἕτερον βιβλίον τῆς ἀγάπης,</w:t>
        <w:br w:type="textWrapping"/>
        <w:t xml:space="preserve">ὅπερ ἐκατεφλόγισεν τὸν νοῦν του καὶ τὴν καρδίαν.</w:t>
        <w:br w:type="textWrapping"/>
        <w:t xml:space="preserve">Ὁ βασιλεὺς δὲ θεωρῶν τὸ γεγονὸς ἐκείνον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(185)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βέλος δεινὸν κατέτρωσε τὴν ἑαυτοῦ καρδίαν·</w:t>
        <w:br w:type="textWrapping"/>
        <w:t xml:space="preserve">σχεδόν τι οὐδ’ ἀνεπαύετον, οὐδὲ ἐπαρηγορᾶτον.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t xml:space="preserve">Ὁ Φλώριος δ’ ἀπόβλεπε πάντα τὴν Πλάτζια Φλῶρε,</w:t>
        <w:br w:type="textWrapping"/>
        <w:t xml:space="preserve">ἐκείνην τὴν ἀγλαόμορφον τὴν εἶχεν ἐν καρδίᾳ,</w:t>
        <w:br w:type="textWrapping"/>
        <w:t xml:space="preserve">τὴν κρουσταλλίδαν τοῦ νεροῦ, τὴν παχνοχιονάτην,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magenta"/>
          <w:rtl w:val="0"/>
        </w:rPr>
        <w:t xml:space="preserve">(190)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br w:type="textWrapping"/>
        <w:t xml:space="preserve">τὴν δενδροηλιόμορφην, μαυροπλουμιστομάταν,</w:t>
        <w:br w:type="textWrapping"/>
        <w:t xml:space="preserve">τὴν νεραντζοερωτοάκουστον, κρινοτριανταφυλλάτην,</w:t>
        <w:br w:type="textWrapping"/>
        <w:t xml:space="preserve">τραχηλομαρμαρόμνοστην, ροδοκοκκινοχείλαν,</w:t>
        <w:br w:type="textWrapping"/>
        <w:t xml:space="preserve">τὴν συντυχογλυκόλαλον, ἐρωτοπαιδεμένην,</w:t>
        <w:br w:type="textWrapping"/>
        <w:t xml:space="preserve">ἐκείνην τὴν ἐκόσμησεν ἡ χάρις τῶν ἐρῶτων,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magenta"/>
          <w:rtl w:val="0"/>
        </w:rPr>
        <w:t xml:space="preserve">(195)</w:t>
      </w:r>
      <w:r w:rsidDel="00000000" w:rsidR="00000000" w:rsidRPr="00000000">
        <w:rPr>
          <w:rFonts w:ascii="Times New Roman" w:cs="Times New Roman" w:eastAsia="Times New Roman" w:hAnsi="Times New Roman"/>
          <w:highlight w:val="magenta"/>
          <w:rtl w:val="0"/>
        </w:rPr>
        <w:br w:type="textWrapping"/>
        <w:t xml:space="preserve">ἐκείνην ἐστοχάζετον ὁ συνανάτροφός της·</w:t>
        <w:br w:type="textWrapping"/>
        <w:t xml:space="preserve">σ’ αὐτὴν τὸν νοῦν του ἔβαλεν καὶ σαλεμὸν οὐκ εἶχεν</w:t>
        <w:br w:type="textWrapping"/>
        <w:t xml:space="preserve">καὶ πάντα τὰ λεγόμενα εἶχέν τα ὡς ἀράχνην.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Ὁ δὲ διδάσκαλος αὐτοῦ πρὸς Φίλιππον ἀπῆλθε,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highlight w:val="cyan"/>
          <w:rtl w:val="0"/>
        </w:rPr>
        <w:t xml:space="preserve">učiteľ 1.x upozorňuje Filipa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τὸν πόθον του τὸν ἔμνοστον τὸν βασιλέαν εἶπε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: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(200)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70c0"/>
            <w:u w:val="single"/>
            <w:rtl w:val="0"/>
          </w:rPr>
          <w:t xml:space="preserve">“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Γνώρισε καὶ κατάμαθε τὰ κατὰ τοῦ υἱοῦ σου.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 του.</w:t>
        <w:br w:type="textWrapping"/>
        <w:t xml:space="preserve">Ὁ δὲ πατὴρ τοῦτον ἰδῶν μετὰ καὶ τῆς μητρός του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(1855)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br w:type="textWrapping"/>
        <w:t xml:space="preserve">λαμπρὰ τοὺς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ἀποδέχονται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, ἀξίας μεγάλας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κάμνουν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·</w:t>
        <w:br w:type="textWrapping"/>
        <w:t xml:space="preserve">ἐσήμανεν ἡ Σπάνια ὅλας της τὰς καμπάνας,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χαίρουνται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 καὶ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εὐφραίνουνται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 τσούτριες καὶ τρουμπέτας.</w:t>
        <w:br w:type="textWrapping"/>
        <w:t xml:space="preserve">Δευτέρους γάμους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κάμνουσιν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 βασιλικῆς ἀξίας,</w:t>
        <w:br w:type="textWrapping"/>
        <w:t xml:space="preserve">καὶ ὁ πατὴρ καὶ ἡ μήτηρ του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χαίρουνται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 ἀμετρίως.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(1860)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br w:type="textWrapping"/>
        <w:t xml:space="preserve">Ἀνάμεσα δὲ τῆς χαρᾶς, τῆς ἡδονῆς ἐκείνης</w:t>
        <w:br w:type="textWrapping"/>
        <w:t xml:space="preserve">τούτου πατὴρ ὁ βασιλεὺς μετὰ καὶ τῆς μητρός του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βαπτίζονται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, χριστιανοὶ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γίνονται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 παραυτίκα</w:t>
        <w:br w:type="textWrapping"/>
        <w:t xml:space="preserve">καὶ πᾶς λαὸς τῆς χώρας των, μικροὶ τε καὶ μεγάλοι,</w:t>
        <w:br w:type="textWrapping"/>
        <w:t xml:space="preserve">εἰς πίστην τὴν καθολικὴν Ρωμαίων ὀρθοδόξων·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(1865)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br w:type="textWrapping"/>
        <w:t xml:space="preserve">καὶ ἡ Ρώμη 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διαλέγει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 τον Ρωμαίων βασιλέα·</w:t>
        <w:br w:type="textWrapping"/>
        <w:t xml:space="preserve">καὶ ἐβασίλευσε εὐσεβῶς τὴν πρεσβυτέραν Ρώμην.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character" w:styleId="Hypertextovprepojenie">
    <w:name w:val="Hyperlink"/>
    <w:basedOn w:val="Predvolenpsmoodseku"/>
    <w:uiPriority w:val="99"/>
    <w:unhideWhenUsed w:val="1"/>
    <w:rsid w:val="00582C15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 w:val="1"/>
    <w:rsid w:val="00410B7D"/>
    <w:pPr>
      <w:ind w:left="720"/>
      <w:contextualSpacing w:val="1"/>
    </w:pPr>
  </w:style>
  <w:style w:type="paragraph" w:styleId="Hlavika">
    <w:name w:val="header"/>
    <w:basedOn w:val="Normlny"/>
    <w:link w:val="HlavikaChar"/>
    <w:uiPriority w:val="99"/>
    <w:unhideWhenUsed w:val="1"/>
    <w:rsid w:val="005F6350"/>
    <w:pPr>
      <w:tabs>
        <w:tab w:val="center" w:pos="4536"/>
        <w:tab w:val="right" w:pos="9072"/>
      </w:tabs>
      <w:spacing w:after="0" w:line="240" w:lineRule="auto"/>
    </w:pPr>
  </w:style>
  <w:style w:type="character" w:styleId="HlavikaChar" w:customStyle="1">
    <w:name w:val="Hlavička Char"/>
    <w:basedOn w:val="Predvolenpsmoodseku"/>
    <w:link w:val="Hlavika"/>
    <w:uiPriority w:val="99"/>
    <w:rsid w:val="005F6350"/>
  </w:style>
  <w:style w:type="paragraph" w:styleId="Pta">
    <w:name w:val="footer"/>
    <w:basedOn w:val="Normlny"/>
    <w:link w:val="PtaChar"/>
    <w:uiPriority w:val="99"/>
    <w:unhideWhenUsed w:val="1"/>
    <w:rsid w:val="005F6350"/>
    <w:pPr>
      <w:tabs>
        <w:tab w:val="center" w:pos="4536"/>
        <w:tab w:val="right" w:pos="9072"/>
      </w:tabs>
      <w:spacing w:after="0" w:line="240" w:lineRule="auto"/>
    </w:pPr>
  </w:style>
  <w:style w:type="character" w:styleId="PtaChar" w:customStyle="1">
    <w:name w:val="Päta Char"/>
    <w:basedOn w:val="Predvolenpsmoodseku"/>
    <w:link w:val="Pta"/>
    <w:uiPriority w:val="99"/>
    <w:rsid w:val="005F635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tephanus.tlg.uci.edu/help/BetaManual/online/Q.html" TargetMode="External"/><Relationship Id="rId22" Type="http://schemas.openxmlformats.org/officeDocument/2006/relationships/hyperlink" Target="http://stephanus.tlg.uci.edu/help/BetaManual/online/P10.html" TargetMode="External"/><Relationship Id="rId21" Type="http://schemas.openxmlformats.org/officeDocument/2006/relationships/hyperlink" Target="http://stephanus.tlg.uci.edu/help/BetaManual/online/P10.html" TargetMode="External"/><Relationship Id="rId24" Type="http://schemas.openxmlformats.org/officeDocument/2006/relationships/hyperlink" Target="http://stephanus.tlg.uci.edu/help/BetaManual/online/P10.html" TargetMode="External"/><Relationship Id="rId23" Type="http://schemas.openxmlformats.org/officeDocument/2006/relationships/hyperlink" Target="http://stephanus.tlg.uci.edu/help/BetaManual/online/Q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tephanus.tlg.uci.edu/help/BetaManual/online/P10.html" TargetMode="External"/><Relationship Id="rId25" Type="http://schemas.openxmlformats.org/officeDocument/2006/relationships/hyperlink" Target="http://stephanus.tlg.uci.edu/help/BetaManual/online/Q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tephanus.tlg.uci.edu/help/BetaManual/online/P10.html" TargetMode="External"/><Relationship Id="rId8" Type="http://schemas.openxmlformats.org/officeDocument/2006/relationships/hyperlink" Target="http://stephanus.tlg.uci.edu/help/BetaManual/online/Q.html" TargetMode="External"/><Relationship Id="rId11" Type="http://schemas.openxmlformats.org/officeDocument/2006/relationships/hyperlink" Target="http://stephanus.tlg.uci.edu/help/BetaManual/online/Q.html" TargetMode="External"/><Relationship Id="rId10" Type="http://schemas.openxmlformats.org/officeDocument/2006/relationships/hyperlink" Target="http://stephanus.tlg.uci.edu/help/BetaManual/online/Q.html" TargetMode="External"/><Relationship Id="rId13" Type="http://schemas.openxmlformats.org/officeDocument/2006/relationships/hyperlink" Target="http://stephanus.tlg.uci.edu/help/BetaManual/online/Q.html" TargetMode="External"/><Relationship Id="rId12" Type="http://schemas.openxmlformats.org/officeDocument/2006/relationships/hyperlink" Target="http://stephanus.tlg.uci.edu/help/BetaManual/online/P10.html" TargetMode="External"/><Relationship Id="rId15" Type="http://schemas.openxmlformats.org/officeDocument/2006/relationships/hyperlink" Target="http://stephanus.tlg.uci.edu/help/BetaManual/online/P10.html" TargetMode="External"/><Relationship Id="rId14" Type="http://schemas.openxmlformats.org/officeDocument/2006/relationships/hyperlink" Target="http://stephanus.tlg.uci.edu/help/BetaManual/online/Q.html" TargetMode="External"/><Relationship Id="rId17" Type="http://schemas.openxmlformats.org/officeDocument/2006/relationships/hyperlink" Target="http://stephanus.tlg.uci.edu/help/BetaManual/online/P10.html" TargetMode="External"/><Relationship Id="rId16" Type="http://schemas.openxmlformats.org/officeDocument/2006/relationships/hyperlink" Target="http://stephanus.tlg.uci.edu/help/BetaManual/online/Q.html" TargetMode="External"/><Relationship Id="rId19" Type="http://schemas.openxmlformats.org/officeDocument/2006/relationships/hyperlink" Target="http://stephanus.tlg.uci.edu/help/BetaManual/online/P10.html" TargetMode="External"/><Relationship Id="rId18" Type="http://schemas.openxmlformats.org/officeDocument/2006/relationships/hyperlink" Target="http://stephanus.tlg.uci.edu/help/BetaManual/online/Q.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e7ksa4/v79OjH63N0RDHCLNVw==">CgMxLjA4AHIhMXhTeVBtemVMclcwUnZWdGN2aldXYW5UY1E4QXMzczky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2022-03-15T10:38:00Z</dcterms:created>
  <dc:creator>Používateľ systému Windows</dc:creator>
</cp:coreProperties>
</file>