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V18</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There is no faucet other than the bank loan and the $1 a unit paid for recycling,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$19 and three cards against seat 1's $25 and one card - enough to matter in the first two quarters, not enough to decide a game. One more card costs exactly $3, and seats holding the same number of cards hold the same money. That is not how the table used to read: it paid $25/1, $25/2, $20/2, $20/3, which handed the third seat the second seat's cards for $5 less AND the fourth seat's money for a card fewer - strictly the worst chair at the table, with nothing offered for it. Measured over 500 four-player games it barely mattered (the seats ran 20.8 / 28.6 / 23.8 / 26.8 per cent, and swapping the second and third seats' money did not swap their results, so the $5 was never what moved them). It is fixed because a player can SEE it, not because it was costing them games.</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was a money printer for one version. Selling an upgraded company banked its FULL setup and buying it straight back cost only HALF, so a player could sell and reclaim the same building every quarter and simply be paid for it, with the board unchanged at the end. Charging back exactly what was handed over makes the round trip net to zero: the only thing it costs now is the two actions, which is as it should be - undoing a decision should be possible and should not be free.</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difference is the whole reason to keep the two as separate moves rather than one "take it over" action. Reclaim is the cheap, quiet way to undo a sale; renovate is the expensive one that changes what the city produces, and it should cost the market something to do it.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$3 a level and is now $2. Rent and the supplier bill are charged separately, but together they still come to exactly what the Blueprint charges, so the rate decides a SPLIT rather than a cost: at $3 the landlords took 57 cents of every OPEX dollar and the pots got 43; at $2 it is 38 and 62. Measured: the player leading at the halfway mark goes on to win 36% of four-player games instead of 41%, and 28% of six-player games instead of 31%, with the winning score and the industry balance unchanged. THE TWO-PLAYER GAME IS THE EXCEPTION and moves the other way, 60% to 67%: with only two seats there is nobody else for the relief to spread across. $2 is a measured optimum rather than a direction of travel - at $1 the halfway leader wins 47% of four-player games and 38% of six-player ones, worse than $3 ever was, so the gain does not continue downwards. See audit_rent_one.js, audit_rent_scaled.js and audit_rent_flow.js.</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It is deliberately not a way to attack someone else's building - you can only sell your own.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ends being hard stops is why this is a marker on a track rather than a running tally. Counting supply and demand separately let an industry that 'should' have been $14 sit at $10 while carrying an invisible overshoot, so four companies had to be built before the price moved at all. A marker cannot hide anything: what you see on the track is the whole state.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whole dollar per event was tried once before and abandoned, and it is worth knowing why it works now. On its own it inflated the city: the winning score at six seats went from 111 to 173, cash a seat held more than doubled, and the winner's margin over second roughly doubled. But the diagnosis was wrong. The problem was never the step - it was scoring a doubled economy at a rate set for the old one. The step is back, this time with every base $2 higher, the track running $2..$12 so the raised bases have somewhere to go, and cash converting at $50 per EP instead of $20. Measured over 2250 games: takings rise 83% and the winning score lands within 2% of where it was. Half-dollar steps bought a stable score by making the market too quiet to read - every industry now trades below its own base often enough to matter, Technology in 17% of games against 3%, and both ends of the track are reachable without either being a wall. See audit_full_dollar_step.js, audit_price_floor.js and audit_base_plus_two.js.</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asymmetry between demand (+1 per company, immediately) and supply (-1 per two companies)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used to be one payment split two ways: the company paid its whole OPEX, the landlord took $2 a level out of it, and only the remainder reached the pots - so on your own ground you solemnly paid yourself and took it back. The money is the same. Two bills, each going to one place, is simply what a table can do without a calculator. Megacorp headquarters have always been billed this way, so it is the rest of the board catching up with them. One thing did change: a company standing on ground nobody owns used to be charged rent that reached no landlord at all and vanished. There is no landlord, so now it pays no rent.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8% at four players to 21% at five and 36% at six, and the average six-player game ends about two thirds of a quarter sooner. The deadline is CALLED far more often than it bites - 82% of six-player games against 25% of four-player ones - because a second Megacorp landing in Q11 or Q12 names a final quarter the game was going to play anyway.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district that scores around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number has moved twice, both times because the price rules moved. It was $10 until the price track landed; the track made the economy bigger, and scoring that at the old rate doubled the cash line from about a third of a winning score to about half, so not spending was outscoring building. $20 put it back. Raising every base $2 and making each event worth a whole dollar has done the same thing again on a larger scale - takings rise 83% - and $50 puts it back a second time: measured over 2250 games the winning score lands within 2% of where it was, where leaving the rate at $20 would have inflated it 44%. A rate that only tracked the money would be $37; $50 is right because the bots price every decision through this number too, so a higher rate also makes building worth more than banking. See audit_base_plus_two.js. If the price rules ever move again, this number moves with them - they are one setting in two places.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how often it bites depends entirely on the table: it ends the game early in 10% of two-player games, 1% of three-player, 8% of four-player, 21% of five-player and 36% of six-player ones. At the biggest tables - the ones with the most reason to want a shorter evening - it is doing real work; at three seats the game essentially always runs the full twelve quarters.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nothing over a third, and building is still the biggest single thing. Re-measured over 250 games a table size on the rules as they stand, across every seat: companies and upgrades 32-35%, cash on hand 25-28%, entering an industry 13-15%, the three Megacorp lines together 10-22%, land awards 19% at two seats falling to 6% at six, and unpaid loans about -1%. See audit_state_of_play.js.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of those numbers are worth a designer's attention. CASH ON HAND IS ABOUT A THIRD OF A WINNING SCORE at every table size - a great deal of weight for a rule that reads as rounding up the leftovers, and it means a player who simply does not spend scores comparably to one who builds. And THE LAND AWARDS SHRINK AS THE TABLE GROWS, from 18% of the winner's points at two seats to 5% at six, because two fixed 10 EP prizes are split among more claimants while every other source scales with how much you do. Neither is a fault as such; both are levers if the balance is ever revisited.</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rather than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adjacent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are kept switchable so the two versions can be played side by side, not because the older ones are balanced against the new. Turning all five on plays v12 almost exactly.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Costs both your workers.</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your supplier bill, charged every quarter per company, paid to the industries your Blueprint lists as suppliers.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plot of yours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jargon is load-bearing, not flavour. Playtesters who had never played a heavy economic game still knew roughly what R&amp;D and a supply chain were, and that knowledge did real work in teaching - they guessed what the tracks did before the tracks were explained. The one place the game breaks from real usage is worth naming: OPEX here is the bill to your SUPPLIERS specifically, not your total running cost, because ground rent is billed separately. A finance person will read the word as broader than the game means it. The trade was deliberate - splitting the two payments is what let the table stop doing arithmetic mid-quarter - but it is the term most likely to need a second sentence when you teach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Vertical and horizontal integration are the entries most worth reading twice. They are the real distinction - Carnegie buying his own coal mines against a chain opening more shops - and they are also the game's biggest open balance question. A horizontal company reaches level 4 in 3 per cent of games and a vertical one in 22, because a horizontal upgrade needs empty ground of yours beside the building and the board runs out of it. The vocabulary is honest; the numbers behind it are not yet even.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columns rather than three. The obvious shape is term / real meaning / game meaning, and it reads well on paper - but the third column is the one that matters at the table and it was the one clipped off the side of a phone. Folding the two halves into one cell keeps the pairing and survives a 390px screen.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v18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v18</dc:title>
  <dc:creator>Entrepreneurs</dc:creator>
  <dc:description>Designer's edition - includes the notes</dc:description>
  <cp:lastModifiedBy>Un-named</cp:lastModifiedBy>
  <cp:revision>1</cp:revision>
  <dcterms:created xsi:type="dcterms:W3CDTF">2026-09-14T17:05:06.701Z</dcterms:created>
  <dcterms:modified xsi:type="dcterms:W3CDTF">2026-09-14T17:05:06.701Z</dcterms:modified>
</cp:coreProperties>
</file>

<file path=docProps/custom.xml><?xml version="1.0" encoding="utf-8"?>
<Properties xmlns="http://schemas.openxmlformats.org/officeDocument/2006/custom-properties" xmlns:vt="http://schemas.openxmlformats.org/officeDocument/2006/docPropsVTypes"/>
</file>