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V15</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which is twice the number of players.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$3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 exactly what you get for recycling goods you could not sell, so at that point selling and scrapping pay the same.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for every level standing on a plot - goes to whoever owns that plot. A vertical company stacks all its levels on one plot, so its whole rent goes to one landlord; a horizontal one puts a level on each plot it covers, so each landlord collects $3.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only.</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OPEX to pay its rent out of, so its owner pays the ground rent from pocket every quarter - $3 for every level standing on a plot, to that plot's owner. On your own land nothing moves.</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scores 3 EP each for at the end.</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At the end of the game the HQ scores 3 EP for every OTHER company standing orthogonally beside it - the district that grew up around it. Counted at scoring, not when the Megacorp forms, so where you put your headquarters is a bet on where the city fills in.</w:t>
      </w:r>
    </w:p>
    <w:p>
      <w:pPr>
        <w:spacing w:after="120" w:line="276"/>
      </w:pPr>
      <w:r>
        <w:rPr>
          <w:rFonts w:ascii="Calibri" w:cs="Calibri" w:eastAsia="Calibri" w:hAnsi="Calibri"/>
          <w:color w:val="1A1A1A"/>
          <w:sz w:val="21"/>
          <w:szCs w:val="21"/>
        </w:rPr>
        <w:t xml:space="preserve">Twice the number of players are in play - eight at a four-player table -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for each other company beside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5 EP alone, 2 EP each if two players tie, 1 EP each if three or more do. Second place gets nothing.</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heavy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3 EP instead of 2. Building tall becomes the biggest single thing on the scoreboard, at the cost of pushing land, cash and the entry bonuses into the background.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v15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v15</dc:title>
  <dc:creator>Entrepreneurs</dc:creator>
  <dc:description>Tabletop edition</dc:description>
  <cp:lastModifiedBy>Un-named</cp:lastModifiedBy>
  <cp:revision>1</cp:revision>
  <dcterms:created xsi:type="dcterms:W3CDTF">2026-08-25T03:13:43.300Z</dcterms:created>
  <dcterms:modified xsi:type="dcterms:W3CDTF">2026-08-25T03:13:43.301Z</dcterms:modified>
</cp:coreProperties>
</file>

<file path=docProps/custom.xml><?xml version="1.0" encoding="utf-8"?>
<Properties xmlns="http://schemas.openxmlformats.org/officeDocument/2006/custom-properties" xmlns:vt="http://schemas.openxmlformats.org/officeDocument/2006/docPropsVTypes"/>
</file>