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Players'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 Empty seats can be filled with bots.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Ten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and only (number of players + 1) are shuffled into the game.</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The host may switch them off.</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ten discs</w:t>
      </w:r>
    </w:p>
    <w:p>
      <w:pPr>
        <w:spacing w:after="120" w:line="276"/>
      </w:pPr>
      <w:r>
        <w:rPr>
          <w:rFonts w:ascii="Calibri" w:cs="Calibri" w:eastAsia="Calibri" w:hAnsi="Calibri"/>
          <w:color w:val="1A1A1A"/>
          <w:sz w:val="21"/>
          <w:szCs w:val="21"/>
        </w:rPr>
        <w:t xml:space="preserve">Your discs are your entire footprint in the world. You have ten,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5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worth 5 EP, and that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per level of the company - goes to whoever owns the plots it stands on, divided evenly between them.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sell whatever they choose at normal prices. If the bill still cannot be met when a company's OPEX comes due, that company enters SOLVENCY and the sale is forced at half rates: Blueprints fetch $2 / $4 / $6, plots fetch half their value, companies fetch half what a voluntary sale would pay.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You deliver those units to demand icons your company can reach, and each icon pays the current market price for your industry.</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one extra unit at market price for every business or hub within its level in plots - no demand icon needed.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cross-sell up to its level in units into OTHER industries' rows in its own district.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Megacorp headquarters take their cut first: each siphons $5 from the pot of every industry it touches.</w:t>
      </w:r>
    </w:p>
    <w:p>
      <w:pPr>
        <w:spacing w:after="120" w:line="276"/>
      </w:pPr>
      <w:r>
        <w:rPr>
          <w:rFonts w:ascii="Calibri" w:cs="Calibri" w:eastAsia="Calibri" w:hAnsi="Calibri"/>
          <w:color w:val="1A1A1A"/>
          <w:sz w:val="21"/>
          <w:szCs w:val="21"/>
        </w:rPr>
        <w:t xml:space="preserve">Each remaining pot is then split evenly among the active companies of that industry - one equal share each, whatever size those companies are. It is the industry being paid, not the building.</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- 10 EP each, 5 EP for second place.</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on its card.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takes 3 EP per level, placed on its card. The moment it is upgraded, the EP already on the card vest into your bank and the company scores afresh at its new level, immediately.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6 EP on the day it opens and 9 more on the day it grows.</w:t>
      </w:r>
    </w:p>
    <w:p>
      <w:pPr>
        <w:spacing w:after="120" w:line="276"/>
      </w:pPr>
      <w:r>
        <w:rPr>
          <w:rFonts w:ascii="Calibri" w:cs="Calibri" w:eastAsia="Calibri" w:hAnsi="Calibri"/>
          <w:color w:val="1A1A1A"/>
          <w:sz w:val="21"/>
          <w:szCs w:val="21"/>
        </w:rPr>
        <w:t xml:space="preserve">EP sitting on a company's card are yours - they show in the standings immediately. They vest - move permanently into your bank - when the company is upgraded, sold, merged into a Megacorp, or at the end of the game. You never lose EP you have already scored.</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5 EP, and the second Board Meeting seat opens for the rest of the game.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pays no OPEX and draws no share of any pot.</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B2B, the HQ siphons $5 from the pot of every industry it touches, before the pots are shared out.</w:t>
      </w:r>
    </w:p>
    <w:p>
      <w:pPr>
        <w:spacing w:after="120" w:line="276"/>
      </w:pPr>
      <w:r>
        <w:rPr>
          <w:rFonts w:ascii="Calibri" w:cs="Calibri" w:eastAsia="Calibri" w:hAnsi="Calibri"/>
          <w:color w:val="1A1A1A"/>
          <w:sz w:val="21"/>
          <w:szCs w:val="21"/>
        </w:rPr>
        <w:t xml:space="preserve">Only (number of players + 1) tiles are in play, so the good combinations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 tile (first player to go public)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 Tied players split the combined value of the places they cover.</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the host may switch them off for a first game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single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1 EP instead of 3. The weight of the game moves back toward land, cash and the industry entry bonuses.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4 human seats.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(half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cost, or the full cost if upgraded (half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 / 5 EP for most plots and most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The rules of play</dc:description>
  <cp:lastModifiedBy>Un-named</cp:lastModifiedBy>
  <cp:revision>1</cp:revision>
  <dcterms:created xsi:type="dcterms:W3CDTF">2026-08-14T14:14:36.039Z</dcterms:created>
  <dcterms:modified xsi:type="dcterms:W3CDTF">2026-08-14T14:14:36.040Z</dcterms:modified>
</cp:coreProperties>
</file>

<file path=docProps/custom.xml><?xml version="1.0" encoding="utf-8"?>
<Properties xmlns="http://schemas.openxmlformats.org/officeDocument/2006/custom-properties" xmlns:vt="http://schemas.openxmlformats.org/officeDocument/2006/docPropsVTypes"/>
</file>