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It teaches itself, and that is measured too. </w:t>
      </w:r>
      <w:r>
        <w:rPr>
          <w:rFonts w:ascii="Calibri" w:cs="Calibri" w:eastAsia="Calibri" w:hAnsi="Calibri"/>
          <w:color w:val="1A1A1A"/>
          <w:sz w:val="18"/>
          <w:szCs w:val="18"/>
        </w:rPr>
        <w:t xml:space="preserve">A built-in beginner game runs eight quarters with one action per track and no Megacorps, while leaving the supply chain exactly as it is — so a first-time player learns the engine and nothing else. Over 150 games a table size it holds up as a game rather than a demo: the last two quarters still carry a third of the winning score, and no seat was ever wiped out.</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3.3 times, four players in five hold it at some point, under 3% of games are led wire to wire, and the winner takes the lead for the last time around Q9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p>
    <w:p>
      <w:pPr>
        <w:pBdr>
          <w:left w:val="single" w:color="4A3AB5" w:sz="12" w:space="10"/>
        </w:pBdr>
        <w:spacing w:after="90" w:line="252"/>
        <w:ind w:left="150"/>
      </w:pPr>
      <w:r>
        <w:rPr>
          <w:rFonts w:ascii="Calibri" w:cs="Calibri" w:eastAsia="Calibri" w:hAnsi="Calibri"/>
          <w:color w:val="6B6B78"/>
          <w:spacing w:val="16"/>
          <w:sz w:val="15"/>
          <w:szCs w:val="15"/>
        </w:rPr>
        <w:t xml:space="preserve">Michael Boggs  ·  playtester, physical session</w:t>
      </w:r>
    </w:p>
    <w:p>
      <w:pPr>
        <w:pBdr>
          <w:bottom w:val="single" w:color="D8D4E2" w:sz="6" w:space="4"/>
        </w:pBdr>
        <w:spacing w:after="75" w:before="130"/>
      </w:pPr>
      <w:r>
        <w:rPr>
          <w:rFonts w:ascii="Calibri" w:cs="Calibri" w:eastAsia="Calibri" w:hAnsi="Calibri"/>
          <w:b/>
          <w:bCs/>
          <w:color w:val="4A3AB5"/>
          <w:spacing w:val="30"/>
          <w:sz w:val="20"/>
          <w:szCs w:val="20"/>
        </w:rPr>
        <w:t xml:space="preserve">ROOM TO GROW</w:t>
      </w:r>
    </w:p>
    <w:p>
      <w:pPr>
        <w:spacing w:after="90" w:line="252"/>
      </w:pPr>
      <w:r>
        <w:rPr>
          <w:rFonts w:ascii="Calibri" w:cs="Calibri" w:eastAsia="Calibri" w:hAnsi="Calibri"/>
          <w:color w:val="1A1A1A"/>
          <w:sz w:val="18"/>
          <w:szCs w:val="18"/>
        </w:rPr>
        <w:t xml:space="preserve">The core box is complete and self-contained. The structure it is built on - a closed supply loop, a city that changes every game, and one currency of score - takes expansions without re-teaching anything, and several are already drafted.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Experts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Hireable specialists, drawn and paid for, each bending one rule you already know: a logistics expert who puts your goods on another player's hub, a surveyor who reprices the ground you stand on, an auditor who reads a rival's hand.</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Policies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The city legislates. A policy comes up for vote at a year end, the table decides it, and it stays on the board for the rest of the game: rent control, a building moratorium, a subsidy for whichever industry is cheapest.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Events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quarterly shock that every player reads at once - a boom in one industry, a strike in another, a district closed for redevelopment. Short, public, and never a surprise you cannot plan around.</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Import &amp; Export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port district and a world market. Sell beyond the city at a price you cannot influence, or import a good you refuse to buy from the rival who makes it - the first way to step outside the supply loop, at a cost.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And beyond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Further drafts in the drawer: scenario cities with fixed district layouts, a campaign where the board carries forward between games, and a two-player duel variant with a tighter map.</w:t>
            </w:r>
          </w:p>
        </w:tc>
      </w:tr>
    </w:tbl>
    <w:p>
      <w:pPr>
        <w:spacing w:after="90"/>
      </w:pP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v21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52 balance audits and 82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Teaching mode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built-in beginner game: 8 quarters, four actions, no Megacorps. Measured over 150 games a table size.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[Your name]</w:t>
            </w:r>
          </w:p>
          <w:p>
            <w:pPr>
              <w:spacing w:after="40" w:line="252"/>
            </w:pPr>
            <w:r>
              <w:rPr>
                <w:rFonts w:ascii="Calibri" w:cs="Calibri" w:eastAsia="Calibri" w:hAnsi="Calibri"/>
                <w:color w:val="1A1A1A"/>
                <w:sz w:val="18"/>
                <w:szCs w:val="18"/>
              </w:rPr>
              <w:t xml:space="preserve">Email:  [your@email]</w:t>
            </w:r>
          </w:p>
          <w:p>
            <w:pPr>
              <w:spacing w:after="40" w:line="252"/>
            </w:pPr>
            <w:r>
              <w:rPr>
                <w:rFonts w:ascii="Calibri" w:cs="Calibri" w:eastAsia="Calibri" w:hAnsi="Calibri"/>
                <w:color w:val="1A1A1A"/>
                <w:sz w:val="18"/>
                <w:szCs w:val="18"/>
              </w:rPr>
              <w:t xml:space="preserve">Location:  [City, Country]</w:t>
            </w:r>
          </w:p>
          <w:p>
            <w:pPr>
              <w:spacing w:after="0" w:line="252"/>
            </w:pPr>
            <w:r>
              <w:rPr>
                <w:rFonts w:ascii="Calibri" w:cs="Calibri" w:eastAsia="Calibri" w:hAnsi="Calibri"/>
                <w:color w:val="1A1A1A"/>
                <w:sz w:val="18"/>
                <w:szCs w:val="18"/>
              </w:rPr>
              <w:t xml:space="preserve">Play it:  [link]</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v21</dc:title>
  <dc:creator>Entrepreneurs</dc:creator>
  <cp:lastModifiedBy>Un-named</cp:lastModifiedBy>
  <cp:revision>1</cp:revision>
  <dcterms:created xsi:type="dcterms:W3CDTF">2026-10-15T17:30:26.790Z</dcterms:created>
  <dcterms:modified xsi:type="dcterms:W3CDTF">2026-10-15T17:30:26.791Z</dcterms:modified>
</cp:coreProperties>
</file>

<file path=docProps/custom.xml><?xml version="1.0" encoding="utf-8"?>
<Properties xmlns="http://schemas.openxmlformats.org/officeDocument/2006/custom-properties" xmlns:vt="http://schemas.openxmlformats.org/officeDocument/2006/docPropsVTypes"/>
</file>