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V20</w:t>
      </w:r>
    </w:p>
    <w:p>
      <w:pPr>
        <w:spacing w:after="0"/>
        <w:jc w:val="center"/>
      </w:pPr>
      <w:r>
        <w:rPr>
          <w:rFonts w:ascii="Consolas" w:cs="Consolas" w:eastAsia="Consolas" w:hAnsi="Consolas"/>
          <w:color w:val="6B6B78"/>
          <w:sz w:val="17"/>
          <w:szCs w:val="17"/>
        </w:rPr>
        <w:t xml:space="preserve">Designer's edition - includes the notes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economy is a closed loop on purpose. The bank pays for what the demand icons take and $1 a unit for recycling, and lends $20 a disc, and that is every faucet there is - so a table that all builds the same thing genuinely impoverishes itself. Every playtest that felt flat was a table that had not noticed this yet.</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Shuffling the decks whole is what puts a big company within reach early, for a player willing to take the loan or sell hard to afford it. It also means the draft cannot be planned in advance: what is on top is luck, and what you do about it is not.</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Reverse-order drafting is the only catch-up mechanism in the game, and it is deliberately small. Seat 4 in a four-player game opens with $19 and three cards against seat 1's $25 and one card - enough to matter in the first two quarters, not enough to decide a game. One more card costs exactly $3, and seats holding the same number of cards hold the same money. That is not how the table used to read: it paid $25/1, $25/2, $20/2, $20/3, which handed the third seat the second seat's cards for $5 less AND the fourth seat's money for a card fewer - strictly the worst chair at the table, with nothing offered for it. Measured over 500 four-player games it barely mattered (the seats ran 20.8 / 28.6 / 23.8 / 26.8 per cent, and swapping the second and third seats' money did not swap their results, so the $5 was never what moved them). It is fixed because a player can SEE it, not because it was costing them games.</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disc limit is the real brake on the game, not money. Cash arrives in floods once your pots start paying, and without a hard cap on presence the leader would simply buy the map. Twelve discs also makes selling land a genuine decision rather than a pure loss. It was ten until the count was measured: ten refused about a quarter of every sideways company's attempts to grow for want of a disc, which is most of why Manufacturing, Utilities and Technology spent whole games at level 1. Twelve takes that to 18%. Fifteen was tried and mostly bought land sprawl.</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First-in-last-out worker placement is the spine of the game. It is the only mechanism that makes the turn order matter continuously rather than once per round, and it is why Reposition is worth two workers to a player sitting at the back of the order.</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was a money printer for one version. Selling an upgraded company banked its FULL setup and buying it straight back cost only HALF, so a player could sell and reclaim the same building every quarter and simply be paid for it, with the board unchanged at the end. Charging back exactly what was handed over makes the round trip net to zero: the only thing it costs now is the two actions, which is as it should be - undoing a decision should be possible and should not be free.</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difference is the whole reason to keep the two as separate moves rather than one "take it over" action. Reclaim is the cheap, quiet way to undo a sale; renovate is the expensive one that changes what the city produces, and it should cost the market something to do it.</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$3 a level and is now $2. Rent and the supplier bill are charged separately, but together they still come to exactly what the Blueprint charges, so the rate decides a SPLIT rather than a cost: at $3 the landlords took 57 cents of every OPEX dollar and the pots got 43; at $2 it is 38 and 62. Measured: the player leading at the halfway mark goes on to win 36% of four-player games instead of 41%, and 28% of six-player games instead of 31%, with the winning score and the industry balance unchanged. THE TWO-PLAYER GAME IS THE EXCEPTION and moves the other way, 60% to 67%: with only two seats there is nobody else for the relief to spread across. $2 is a measured optimum rather than a direction of travel - at $1 the halfway leader wins 47% of four-player games and 38% of six-player ones, worse than $3 ever was, so the gain does not continue downwards. See audit_rent_one.js, audit_rent_scaled.js and audit_rent_flow.js.</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rule exists so a desperate player has one more thing to sell without immediately losing the company, and so an opponent's distressed land is worth watching. You can only sell your own land - though if a rival built on a plot of yours, selling it does stop their building until the ground is bought again, so land under somebody else's company is leverage.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ends being hard stops is why this is a marker on a track rather than a running tally. Counting supply and demand separately let an industry that 'should' have been $14 sit at $10 while carrying an invisible overshoot, so four companies had to be built before the price moved at all. A marker cannot hide anything: what you see on the track is the whole state.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whole dollar per event was tried once before and abandoned, and it is worth knowing why it works now. On its own it inflated the city: the winning score at six seats went from 111 to 173, cash a seat held more than doubled, and the winner's margin over second roughly doubled. But the diagnosis was wrong. The problem was never the step - it was scoring a doubled economy at a rate set for the old one. The step is back, this time with every base $2 higher, the track running $2..$12 so the raised bases have somewhere to go, and cash converting at $50 per EP instead of $20. Measured over 2250 games: takings rise 83% and the winning score lands within 2% of where it was. Half-dollar steps bought a stable score by making the market too quiet to read - every industry now trades below its own base often enough to matter, Technology in 17% of games against 3%, and both ends of the track are reachable without either being a wall. See audit_full_dollar_step.js, audit_price_floor.js and audit_base_plus_two.js.</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symmetry - a build lifts each supplier one step and drops its own industry one step - is what stops a runaway. It means being the second builder in an industry is much better than being the fifth, but it also means feeding a crowded industry pays more every time somebody joins it.</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These used to be one payment split two ways: the company paid its whole OPEX, the landlord took $2 a level out of it, and only the remainder reached the pots - so on your own ground you solemnly paid yourself and took it back. The money is the same. Two bills, each going to one place, is simply what a table can do without a calculator. Megacorp headquarters have always been billed this way, so it is the rest of the board catching up with them. One thing did change: a company standing on ground nobody owns used to be charged rent that reached no landlord at all and vanished. There is no landlord, so now it pays no rent.</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Selling at full price under duress made the shortfall window strictly better than planning ahead - you could ignore your OPEX, wait to be forced, and lose nothing. Halving it is what makes the Raise Capital track worth a worker.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Forced liquidation pays exactly half of a voluntary sale across the board. Being caught short is meant to hurt enough that players keep a buffer, without being a death spiral - a solvency event usually costs a player a quarter, not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Demand icons are first come, first served, and the businesses a Hospitality company sells to are not - so it is usually right to take the contested icons first and send whatever is left to the neighbours. Anything you still cannot place is recycled for $1 a unit.</w:t>
      </w:r>
    </w:p>
    <w:p>
      <w:pPr>
        <w:spacing w:after="120" w:line="276"/>
      </w:pPr>
      <w:r>
        <w:rPr>
          <w:rFonts w:ascii="Calibri" w:cs="Calibri" w:eastAsia="Calibri" w:hAnsi="Calibri"/>
          <w:color w:val="1A1A1A"/>
          <w:sz w:val="21"/>
          <w:szCs w:val="21"/>
        </w:rPr>
        <w:t xml:space="preserve">Delivery goes in turn order. Every icon is first come, first served, so being early in the order is worth real money on a contested district - and it is the main thing REPOSITION buys you.</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At the end of Quarter 8 the entire demand grid is wiped clean and every icon reopens for Year 3.</w:t>
      </w:r>
    </w:p>
    <w:p>
      <w:pPr>
        <w:pStyle w:val="ListParagraph"/>
        <w:numPr>
          <w:ilvl w:val="0"/>
          <w:numId w:val="2"/>
        </w:numPr>
        <w:spacing w:after="60" w:line="276"/>
      </w:pPr>
      <w:r>
        <w:rPr>
          <w:rFonts w:ascii="Calibri" w:cs="Calibri" w:eastAsia="Calibri" w:hAnsi="Calibri"/>
          <w:color w:val="1A1A1A"/>
          <w:sz w:val="21"/>
          <w:szCs w:val="21"/>
        </w:rPr>
        <w:t xml:space="preserve">AN ICON TAKES ITS OWN COLUMN IN GOODS: the level-1 icon takes one unit, the level-2 icon two, the level-3 icon three, the level-4 icon four. A level-3 company reaching columns 1, 2 and 3 therefore sells 1 + 2 + 3 = 6 units into a single clean row of its industry.</w:t>
      </w:r>
    </w:p>
    <w:p>
      <w:pPr>
        <w:pStyle w:val="ListParagraph"/>
        <w:numPr>
          <w:ilvl w:val="0"/>
          <w:numId w:val="2"/>
        </w:numPr>
        <w:spacing w:after="60" w:line="276"/>
      </w:pPr>
      <w:r>
        <w:rPr>
          <w:rFonts w:ascii="Calibri" w:cs="Calibri" w:eastAsia="Calibri" w:hAnsi="Calibri"/>
          <w:color w:val="1A1A1A"/>
          <w:sz w:val="21"/>
          <w:szCs w:val="21"/>
        </w:rPr>
        <w:t xml:space="preserve">Each icon can be sold to once, by whoever gets there first - and it is filled whole, however many units it took, though you are only paid for units you actually had.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Opens BRANCHES - one shopfront per level, each on a plot somebody already owns, each in a district the chain can reach. It sells into every district it has a branch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fills takes twice its column in units - 2, 4, 6 or 8 - and pays for all of them.</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A SHOPFRONT: one branch per level, each taking a plot of its own, and the company sells into every district it has a branch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branch used to take free land for nothing - it looked only at plots nobody held, then wrote itself in as the owner, so the whole price was a disc while the same plot bought outright costs cash AND a disc. Retail was scaling its reach for free while every other industry paid for its ground, and it showed: Retail decided 26% of games at three players and took the largest share of the land awards once those were paid for built ground. Requiring the ground to be owned first drops that to 21.4% and brings its land award into line with Utilities and Manufacturing, while branches still open at 1.68 a game so the mechanic survives. Pricing the plot instead of restricting it was measured too and does almost nothing - plotValue is a rounding error against a Retail chain's cash flow. It is WHERE a branch may go that matters, not what it costs. See audit_setup.js --branchrent, --branchbuy and --branchpay.</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 company of that type to pay carries over in full, growing quarter by quarter. An industry nobody serves is often the most profitable thing on the board.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Technology's doubler and Hospitality's neighbour bonus are the two abilities that scale with the board rather than with the card, and they are the reason those two industries look weak on paper and play strong. Utilities was originally 'distance less than level from any home district', which quietly let a level-3 utility see the entire city; it now reads an honest N x N block.</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EP a level, paid on completion, is the change that made building feel like the point of the game rather than a way to fund the land awards. At 1 EP a level, paid a quarter or two later, a company had to survive to be worth anything and still lost to cash; now the act of building is the reward, and the risk of a late solvency event no longer eats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EP used to sit on the company's card until they vested - on upgrade, sale, merger or at the end of the game. It never changed a single final score, because the standings always counted the cards too and nothing could clear a card without vesting it first, so all it bought was a second pile to keep straight and a question - 'is that vested?' - with nothing riding on the answer. Now the EP go where they were always going to end up.</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wider draw at five and six is not variety for its own sake. A second Megacorp calls the final quarter, and the biggest tables are the ones with most reason to want that door open - twelve quarters with six people deliberating is a long evening. With the full box in play a second merger becomes findable rather than a matter of whether the two tiles you could use happened to be drawn: games ending early go from 8% at four players to 21% at five and 36% at six, and the average six-player game ends about two thirds of a quarter sooner. The deadline is CALLED far more often than it bites - 82% of six-player games against 25% of four-player ones - because a second Megacorp landing in Q11 or Q12 names a final quarter the game was going to play anyway.</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Before the tiers, a Local Syndicate built out of three level-1 companies earned exactly as much every quarter as an Omnicorp built out of four level-3s, and the Megacorp had grown to 33% of a winning score - the largest single bucket in the game, ahead of companies. Dividing the brand by the tier halved that to 17% and took the winner’s lead over last from 58.6 EP to 48.7, without making the merger itself any rarer. The draw rule barely registers at four players, where eight random tiles out of sixteen already average two per tier; it earns its keep at two, where it took the unclaimable tiles out of the box and Megacorps formed rose from 1.00 a game to 1.26.</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A merger is meant to be a real decision, not a free bonus: you are trading away the companies' production and their remaining upgrades for a lump sum now, a headquarters that collects without trading, and a tithe to whoever builds beside it. Every EP those companies already scored is banked and stays banked. It is strongest in Year 3 and usually a mistake in Year 1.</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$50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They used to count the deeds, and the deeds are not the point. Measured, 78% of all land-award EP was going to ground with nothing standing on it - the awards had become a land-banking dividend rather than a race to develop the city, and the one thing they are written to reward, a horizontal company's disc spanning several districts, could not show through that noise. Counting built ground sends 6 to 9 points of games back to Utilities, Manufacturing and Technology at every table size, and bare ground now earns $0.2 of a $40 award instead of $31.9. It is worth little on its own and a great deal alongside the branch rule and the rebalanced cards: separately those give 8.8 and 1.8 points, together 15.4. See audit_setup.js --builtland and --tails.</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number has moved twice, both times because the price rules moved. It was $10 until the price track landed; the track made the economy bigger, and scoring that at the old rate doubled the cash line from about a third of a winning score to about half, so not spending was outscoring building. $20 put it back. Raising every base $2 and making each event worth a whole dollar has done the same thing again on a larger scale - takings rise 83% - and $50 puts it back a second time: measured over 2250 games the winning score lands within 2% of where it was, where leaving the rate at $20 would have inflated it 44%. A rate that only tracked the money would be $37; $50 is right because the bots price every decision through this number too, so a higher rate also makes building worth more than banking. See audit_base_plus_two.js. If the price rules ever move again, this number moves with them - they are one setting in two places.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Rent was briefly given its own scoring line while the balance of land was being investigated. It has been folded back into cash: the split changed no totals, and asking a table to keep a running rent tally all game to divide one number into two halves that add back to it is bookkeeping without a decision. The digital build still shows the flow, where it costs nothing. Land plus rent is about 27% of a winning score at two seats and 14% at six - see audit_idle_land.js.</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awards pay out a fixed number of times a game - about seven payouts across the three year ends whatever the head count - so their weight in a winning score is that pot divided by a score that grows with the table. A flat rate therefore collapsed as seats were added: land was 17% of a winning score at two players and 3.5% at six, and at 5 EP the player holding the most ground won BELOW what an indifferent seat would take. Chasing land was a trap. Doubling the rate from four players up fixed that, and bought a cliff with it: 13% of a winning score at three players and 27% at four, which made four seats the most land-heavy game there was - the first count on the doubled pot, with the fewest rivals to split it. Scaling the award with the head count removes the cliff instead of moving it: 22% at two seats, 21% at three, 19% at four, 18% at five, 17% at six, declining smoothly the way it should. Measured against four other schedules on the same seeds, it keeps the land leader at or above the chance line at every count and SETTLES THE GAME LESS than the step did - the halfway leader's win rate falls from 64% to 46% at four seats. Paying a runner-up is worse than paying nobody: half again the EP, and the land leader wins less often. See audit_land_threshold.js.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awards used to pay 10 and 5 and split between ties, which meant almost everybody collected something and holding land was never really a contest - it was 21% of an average seat's score for very little decision-making. Paying only the leader, and paying badly for a draw, drops it to about 9% and turns it back into a race.</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second Megacorp is a deadline rather than a shortcut. A player who can assemble two of them has spent the game merging, and the rest of the table would otherwise have four more quarters to be run away from. In practice how often it bites depends entirely on the table: it ends the game early in 10% of two-player games, 1% of three-player, 8% of four-player, 21% of five-player and 36% of six-player ones. At the biggest tables - the ones with the most reason to want a shorter evening - it is doing real work; at three seats the game essentially always runs the full twelve quarters. What it really does is put a clock on the leader’s last merger.</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two dials were set together against 300 games a case. At 3 EP a level, companies were 32% of an average seat's score and everything else faded behind them; at 1 EP an upgrade stopped being worth paying the setup cost twice and upgraded companies fell from 5.1 a game to 3.1, while the 5 EP entry bonus swelled to 27% of a score for a decision that is barely one. Two and three put nothing over a third, and building is still the biggest single thing. Re-measured over 150 games a table size on the rules as they stand - the table-scaled land award and the Megacorp tithe - across every seat: companies and upgrades 38-43%, entering an industry 13-14%, land awards 20% at two seats, 14% at three, 18% at four, 14% at five and 12% at six, forming a Megacorp 7-14%, the brand dividend 5-12%, the tithe about 1-2% each way, cash on hand 11-14%, and unpaid loans about -1%. Land no longer collapses with the head count: it was 6% at six seats before the award scaled. See audit_state_of_play.js.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BOTH OF THE WORRIES THIS NOTE USED TO RAISE HAVE BEEN FIXED BY OTHER CHANGES, and the note is kept in its corrected form rather than deleted, because these two numbers are the ones to re-check first if the economy ever moves again. It used to read that CASH ON HAND WAS ABOUT A THIRD OF A WINNING SCORE - a great deal of weight for a rule that reads as rounding up the leftovers, and a sign that a player who simply did not spend was scoring comparably to one who built. Raising the cash rate to $50 an EP halved it: re-measured over 250 games a table size it is 16% of the winner's points at two seats, 15% at three and 13% at four, five and six, and 12-15% across every seat. Building is still the largest single thing a winner does, at 31-39%. The note also read that THE LAND AWARDS SHRANK AS THE TABLE GREW, from 20% of the winner's points at two seats to 5% at six; that was true of a FLAT prize split among more claimants, which is why the prize now doubles from four players up. It no longer falls away: 19% at two seats, 13% at three, 27% at four and 18% at five and six. See audit_state_of_play.js, which prints both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Each persona is a tilt, not a cage. They all deliberately point at doing more of one industry, and the entry bonus deliberately points the other way, so a persona changes your best line without collapsing it to one.</w:t>
      </w: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three older rules are kept switchable so the two versions can be played side by side, not because they are balanced against the new. Two more were dropped in v20 after twenty-six recorded games in which nobody had switched either on: hubs on the road, which forced every hub rule in the game to answer for two shapes, and levels score heavy, which by its own description pushed land, cash and the entry bonuses into the background.</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Hubs on plots is a genuine constriction: a quarter of the plots on the board have no orthogonal neighbour at all, so a badly placed hub connects nobody. That is the rule working as intended - it is why the hub picker tells you how many plots a spot would connect before you commit to it - but it is also the rule most likely to need another look after a few tables.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$50 a point, with no window and no deadline.</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Measured over 200 games at each of the three table sizes, the last two quarters still carry a third to two fifths of the winning score, so the short game does not end before anything compounds. It is also markedly gentler than the full game: no seat ever ended with nothing standing, against one in twenty-eight to one in thirteen, and a player last at halfway reached the top half between a third and nearly a half of the time. The one figure that moved the wrong way is cash, which is a fifth to a quarter of a winning score here against about a seventh in the full game - the points Megacorps used to carry went to cash and to industry debuts. Somebody taught here learns to sit on money in a game that rewards it more than the real one does.</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wiped clean at the end of Quarter 8</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First come, first served.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The jargon is load-bearing, not flavour. Playtesters who had never played a heavy economic game still knew roughly what R&amp;D and a supply chain were, and that knowledge did real work in teaching - they guessed what the tracks did before the tracks were explained. The one place the game breaks from real usage is worth naming: OPEX here is the printed running cost of a company, split at the table into a supplier bill and ground rent, and the game never bills wages or stock beyond that. A finance person will read the word as broader than the game means it. The trade was deliberate - splitting the two payments is what let the table stop doing arithmetic mid-quarter - but it is the term most likely to need a second sentence when you teach it.</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Vertical and horizontal integration are the entries most worth reading twice. They are the real distinction - Carnegie buying his own coal mines against a chain opening more shops - and they are also the game's biggest open balance question. A horizontal company reaches level 4 in 3 per cent of games and a vertical one in 22, because a horizontal upgrade needs empty ground of yours beside the building and the board runs out of it. The vocabulary is honest; the numbers behind it are not yet even.</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Two columns rather than three. The obvious shape is term / real meaning / game meaning, and it reads well on paper - but the third column is the one that matters at the table and it was the one clipped off the side of a phone. Folding the two halves into one cell keeps the pairing and survives a 390px screen.</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Equal spread at 8 and a deliberate year tilt: Manufacturing and Utilities are early industries, Healthcare and Technology late ones, and Hospitality is the only one that is flat across both years. The spread being equal six ways is what stops the demand table carrying any of the industry balance - whatever is left over is on the cards, where it can be read. Retail and Manufacturing are the only industries printed on NO centre district, so their demand swings with the draw more than anyone else's; Healthcare, on all four centres, swings least.</w:t>
      </w: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That is the whole industry character in one table. Retail turns the most goods and dies first when its market sours; Manufacturing costs the most to enter and can ride all the way to the floor. Payback and headroom are not independent - headroom is profit divided by production, and payback is setup divided by profit - so level payback with graded headroom is only possible when setup rises with production times headroom, which is what the pairing above does.</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Bdr>
          <w:left w:val="single" w:color="4A3AB5" w:sz="12" w:space="10"/>
        </w:pBdr>
        <w:spacing w:after="160" w:before="120"/>
        <w:ind w:left="240"/>
      </w:pPr>
      <w:r>
        <w:rPr>
          <w:rFonts w:ascii="Consolas" w:cs="Consolas" w:eastAsia="Consolas" w:hAnsi="Consolas"/>
          <w:b/>
          <w:bCs/>
          <w:color w:val="4A3AB5"/>
          <w:sz w:val="16"/>
          <w:szCs w:val="16"/>
        </w:rPr>
        <w:t xml:space="preserve">Designer's note   </w:t>
      </w:r>
      <w:r>
        <w:rPr>
          <w:rFonts w:ascii="Calibri" w:cs="Calibri" w:eastAsia="Calibri" w:hAnsi="Calibri"/>
          <w:i/>
          <w:iCs/>
          <w:color w:val="6B6B78"/>
          <w:sz w:val="19"/>
          <w:szCs w:val="19"/>
        </w:rPr>
        <w:t xml:space="preserve">This annex is written out of the card data itself and checked against it cell by cell in check_rulebook.mjs, so a card cannot be retuned without the book following. It is the one part of the book nobody should ever edit by hand.</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v20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v20</dc:title>
  <dc:creator>Entrepreneurs</dc:creator>
  <dc:description>Designer's edition - includes the notes</dc:description>
  <cp:lastModifiedBy>Un-named</cp:lastModifiedBy>
  <cp:revision>1</cp:revision>
  <dcterms:created xsi:type="dcterms:W3CDTF">2026-10-14T04:17:21.570Z</dcterms:created>
  <dcterms:modified xsi:type="dcterms:W3CDTF">2026-10-14T04:17:21.570Z</dcterms:modified>
</cp:coreProperties>
</file>

<file path=docProps/custom.xml><?xml version="1.0" encoding="utf-8"?>
<Properties xmlns="http://schemas.openxmlformats.org/officeDocument/2006/custom-properties" xmlns:vt="http://schemas.openxmlformats.org/officeDocument/2006/docPropsVTypes"/>
</file>